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ascii="Times New Roman" w:hAnsi="Times New Roman"/>
        </w:rPr>
      </w:pPr>
      <w:bookmarkStart w:id="0" w:name="OLE_LINK24"/>
      <w:bookmarkStart w:id="1" w:name="OLE_LINK34"/>
      <w:bookmarkStart w:id="2" w:name="OLE_LINK13"/>
      <w:bookmarkStart w:id="3" w:name="OLE_LINK33"/>
      <w:bookmarkStart w:id="4" w:name="OLE_LINK12"/>
      <w:r>
        <w:rPr>
          <w:rFonts w:ascii="Times New Roman" w:hAnsi="Times New Roman"/>
          <w:b/>
        </w:rPr>
        <w:t>3GPP TSG RAN WG1 Meeting #10</w:t>
      </w:r>
      <w:r>
        <w:rPr>
          <w:rFonts w:hint="eastAsia" w:ascii="Times New Roman" w:hAnsi="Times New Roman"/>
          <w:b/>
        </w:rPr>
        <w:t>4b-</w:t>
      </w:r>
      <w:r>
        <w:rPr>
          <w:rFonts w:ascii="Times New Roman" w:hAnsi="Times New Roman"/>
          <w:b/>
        </w:rPr>
        <w:t xml:space="preserve">e       </w:t>
      </w:r>
      <w:r>
        <w:rPr>
          <w:rFonts w:hint="eastAsia" w:ascii="Times New Roman" w:hAnsi="Times New Roman"/>
          <w:b/>
        </w:rPr>
        <w:t xml:space="preserve">  </w:t>
      </w:r>
      <w:r>
        <w:rPr>
          <w:rFonts w:ascii="Times New Roman" w:hAnsi="Times New Roman"/>
          <w:b/>
        </w:rPr>
        <w:t xml:space="preserve">        </w:t>
      </w:r>
      <w:r>
        <w:rPr>
          <w:rFonts w:hint="eastAsia" w:ascii="Times New Roman" w:hAnsi="Times New Roman"/>
          <w:b/>
        </w:rPr>
        <w:t xml:space="preserve"> </w:t>
      </w:r>
      <w:r>
        <w:rPr>
          <w:rFonts w:ascii="Times New Roman" w:hAnsi="Times New Roman"/>
          <w:b/>
        </w:rPr>
        <w:t xml:space="preserve">                      </w:t>
      </w:r>
      <w:r>
        <w:rPr>
          <w:rFonts w:hint="eastAsia" w:ascii="Times New Roman" w:hAnsi="Times New Roman"/>
          <w:b/>
        </w:rPr>
        <w:t>R1-2102668</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b/>
        </w:rPr>
      </w:pPr>
      <w:r>
        <w:rPr>
          <w:rFonts w:ascii="Times New Roman" w:hAnsi="Times New Roman"/>
          <w:b/>
        </w:rPr>
        <w:t xml:space="preserve">e-Meeting, </w:t>
      </w:r>
      <w:r>
        <w:rPr>
          <w:rFonts w:hint="eastAsia" w:ascii="Times New Roman" w:hAnsi="Times New Roman"/>
          <w:b/>
        </w:rPr>
        <w:t>April</w:t>
      </w:r>
      <w:r>
        <w:rPr>
          <w:rFonts w:ascii="Times New Roman" w:hAnsi="Times New Roman"/>
          <w:b/>
        </w:rPr>
        <w:t xml:space="preserve"> </w:t>
      </w:r>
      <w:r>
        <w:rPr>
          <w:rFonts w:hint="eastAsia" w:ascii="Times New Roman" w:hAnsi="Times New Roman"/>
          <w:b/>
        </w:rPr>
        <w:t>12</w:t>
      </w:r>
      <w:r>
        <w:rPr>
          <w:rFonts w:ascii="Times New Roman" w:hAnsi="Times New Roman"/>
          <w:b/>
          <w:vertAlign w:val="superscript"/>
        </w:rPr>
        <w:t>th</w:t>
      </w:r>
      <w:r>
        <w:rPr>
          <w:rFonts w:ascii="Times New Roman" w:hAnsi="Times New Roman"/>
          <w:b/>
        </w:rPr>
        <w:t xml:space="preserve"> – </w:t>
      </w:r>
      <w:r>
        <w:rPr>
          <w:rFonts w:hint="eastAsia" w:ascii="Times New Roman" w:hAnsi="Times New Roman"/>
          <w:b/>
        </w:rPr>
        <w:t>April</w:t>
      </w:r>
      <w:r>
        <w:rPr>
          <w:rFonts w:ascii="Times New Roman" w:hAnsi="Times New Roman"/>
          <w:b/>
        </w:rPr>
        <w:t xml:space="preserve"> </w:t>
      </w:r>
      <w:r>
        <w:rPr>
          <w:rFonts w:hint="eastAsia" w:ascii="Times New Roman" w:hAnsi="Times New Roman"/>
          <w:b/>
        </w:rPr>
        <w:t>20</w:t>
      </w:r>
      <w:r>
        <w:rPr>
          <w:rFonts w:ascii="Times New Roman" w:hAnsi="Times New Roman"/>
          <w:b/>
          <w:vertAlign w:val="superscript"/>
        </w:rPr>
        <w:t>th</w:t>
      </w:r>
      <w:r>
        <w:rPr>
          <w:rFonts w:ascii="Times New Roman" w:hAnsi="Times New Roman"/>
          <w:b/>
        </w:rPr>
        <w:t>, 202</w:t>
      </w:r>
      <w:r>
        <w:rPr>
          <w:rFonts w:hint="eastAsia" w:ascii="Times New Roman" w:hAnsi="Times New Roman"/>
          <w:b/>
        </w:rPr>
        <w:t>1</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Source:         ZTE</w:t>
      </w:r>
    </w:p>
    <w:p>
      <w:pPr>
        <w:tabs>
          <w:tab w:val="center" w:pos="4536"/>
          <w:tab w:val="right" w:pos="8280"/>
          <w:tab w:val="right" w:pos="9639"/>
        </w:tabs>
        <w:snapToGrid w:val="0"/>
        <w:spacing w:after="0" w:line="240" w:lineRule="auto"/>
        <w:ind w:left="1747" w:right="2" w:hanging="1747" w:hangingChars="791"/>
        <w:jc w:val="both"/>
        <w:rPr>
          <w:rFonts w:ascii="Times New Roman" w:hAnsi="Times New Roman" w:eastAsia="宋体"/>
          <w:b/>
        </w:rPr>
      </w:pPr>
      <w:r>
        <w:rPr>
          <w:rFonts w:ascii="Times New Roman" w:hAnsi="Times New Roman" w:eastAsia="宋体"/>
          <w:b/>
        </w:rPr>
        <w:t xml:space="preserve">Title:           </w:t>
      </w:r>
      <w:r>
        <w:rPr>
          <w:rFonts w:hint="eastAsia" w:ascii="Times New Roman" w:hAnsi="Times New Roman" w:eastAsia="宋体"/>
          <w:b/>
        </w:rPr>
        <w:t>Positioning accuracy improvement by mitigating timing delay</w:t>
      </w:r>
    </w:p>
    <w:bookmarkEnd w:id="0"/>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Agenda item:    8.5.</w:t>
      </w:r>
      <w:r>
        <w:rPr>
          <w:rFonts w:hint="eastAsia" w:ascii="Times New Roman" w:hAnsi="Times New Roman" w:eastAsia="宋体"/>
          <w:b/>
        </w:rPr>
        <w:t>1</w:t>
      </w:r>
    </w:p>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eastAsia="宋体"/>
          <w:b/>
        </w:rPr>
      </w:pPr>
      <w:r>
        <w:rPr>
          <w:rFonts w:ascii="Times New Roman" w:hAnsi="Times New Roman"/>
          <w:b/>
        </w:rPr>
        <w:t>Document for:</w:t>
      </w:r>
      <w:r>
        <w:rPr>
          <w:rFonts w:hint="eastAsia" w:ascii="Times New Roman" w:hAnsi="Times New Roman"/>
          <w:b/>
        </w:rPr>
        <w:t xml:space="preserve">   </w:t>
      </w:r>
      <w:r>
        <w:rPr>
          <w:rFonts w:ascii="Times New Roman" w:hAnsi="Times New Roman"/>
          <w:b/>
          <w:lang w:eastAsia="ja-JP"/>
        </w:rPr>
        <w:t>Discussion and Decision</w:t>
      </w:r>
    </w:p>
    <w:p>
      <w:pPr>
        <w:pStyle w:val="2"/>
        <w:snapToGrid w:val="0"/>
        <w:spacing w:before="180" w:beforeLines="50" w:after="180" w:afterLines="50"/>
        <w:ind w:left="431" w:hanging="431"/>
        <w:jc w:val="both"/>
        <w:rPr>
          <w:rFonts w:ascii="Times New Roman" w:hAnsi="Times New Roman"/>
          <w:sz w:val="28"/>
          <w:lang w:val="en-US"/>
        </w:rPr>
      </w:pPr>
      <w:r>
        <w:rPr>
          <w:rFonts w:ascii="Times New Roman" w:hAnsi="Times New Roman"/>
          <w:sz w:val="28"/>
          <w:lang w:val="en-US"/>
        </w:rPr>
        <w:t>Introduction</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3GPP</w:t>
      </w:r>
      <w:r>
        <w:rPr>
          <w:rFonts w:hint="eastAsia" w:ascii="Times New Roman" w:hAnsi="Times New Roman"/>
          <w:sz w:val="20"/>
          <w:szCs w:val="20"/>
        </w:rPr>
        <w:t xml:space="preserve"> </w:t>
      </w:r>
      <w:r>
        <w:rPr>
          <w:rFonts w:ascii="Times New Roman" w:hAnsi="Times New Roman"/>
          <w:sz w:val="20"/>
          <w:szCs w:val="20"/>
        </w:rPr>
        <w:t>RAN</w:t>
      </w:r>
      <w:r>
        <w:rPr>
          <w:rFonts w:hint="eastAsia" w:ascii="Times New Roman" w:hAnsi="Times New Roman"/>
          <w:sz w:val="20"/>
          <w:szCs w:val="20"/>
        </w:rPr>
        <w:t>1#104e</w:t>
      </w:r>
      <w:r>
        <w:rPr>
          <w:rFonts w:ascii="Times New Roman" w:hAnsi="Times New Roman"/>
          <w:sz w:val="20"/>
          <w:szCs w:val="20"/>
        </w:rPr>
        <w:t xml:space="preserve"> </w:t>
      </w:r>
      <w:r>
        <w:rPr>
          <w:rFonts w:hint="eastAsia" w:ascii="Times New Roman" w:hAnsi="Times New Roman"/>
          <w:sz w:val="20"/>
          <w:szCs w:val="20"/>
        </w:rPr>
        <w:t>m</w:t>
      </w:r>
      <w:r>
        <w:rPr>
          <w:rFonts w:ascii="Times New Roman" w:hAnsi="Times New Roman"/>
          <w:sz w:val="20"/>
          <w:szCs w:val="20"/>
        </w:rPr>
        <w:t>eeting</w:t>
      </w:r>
      <w:r>
        <w:rPr>
          <w:rFonts w:hint="eastAsia" w:ascii="Times New Roman" w:hAnsi="Times New Roman"/>
          <w:sz w:val="20"/>
          <w:szCs w:val="20"/>
        </w:rPr>
        <w:t>, multiple solutions for mitigating timing delay have been agreed. I</w:t>
      </w:r>
      <w:r>
        <w:rPr>
          <w:rFonts w:ascii="Times New Roman" w:hAnsi="Times New Roman"/>
          <w:sz w:val="20"/>
          <w:szCs w:val="20"/>
        </w:rPr>
        <w:t xml:space="preserve">n this contribution, we provide our views on </w:t>
      </w:r>
      <w:r>
        <w:rPr>
          <w:rFonts w:hint="eastAsia" w:ascii="Times New Roman" w:hAnsi="Times New Roman"/>
          <w:sz w:val="20"/>
          <w:szCs w:val="20"/>
        </w:rPr>
        <w:t xml:space="preserve">further details for </w:t>
      </w:r>
      <w:r>
        <w:rPr>
          <w:rFonts w:ascii="Times New Roman" w:hAnsi="Times New Roman"/>
          <w:sz w:val="20"/>
          <w:szCs w:val="20"/>
        </w:rPr>
        <w:t>mitigating UE Rx/Tx and/or gNB Rx/Tx timing delays</w:t>
      </w:r>
      <w:r>
        <w:rPr>
          <w:rFonts w:hint="eastAsia" w:ascii="Times New Roman" w:hAnsi="Times New Roman"/>
          <w:sz w:val="20"/>
          <w:szCs w:val="20"/>
        </w:rPr>
        <w:t xml:space="preserve"> based on the agreements and conclusions in last meeting [1].</w:t>
      </w:r>
    </w:p>
    <w:p>
      <w:pPr>
        <w:pStyle w:val="2"/>
        <w:snapToGrid w:val="0"/>
        <w:spacing w:before="180" w:beforeLines="50" w:after="180" w:afterLines="50"/>
        <w:ind w:left="431" w:hanging="431"/>
        <w:jc w:val="both"/>
        <w:rPr>
          <w:rFonts w:ascii="Times New Roman" w:hAnsi="Times New Roman"/>
          <w:sz w:val="28"/>
          <w:lang w:val="en-US"/>
        </w:rPr>
      </w:pPr>
      <w:r>
        <w:rPr>
          <w:rFonts w:hint="eastAsia" w:ascii="Times New Roman" w:hAnsi="Times New Roman"/>
          <w:sz w:val="28"/>
          <w:lang w:val="en-US"/>
        </w:rPr>
        <w:t xml:space="preserve">Options for </w:t>
      </w:r>
      <w:r>
        <w:rPr>
          <w:rFonts w:ascii="Times New Roman" w:hAnsi="Times New Roman"/>
          <w:sz w:val="28"/>
          <w:lang w:val="en-US"/>
        </w:rPr>
        <w:t>mitigating Rx/Tx timing errors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The Rx/Tx </w:t>
      </w:r>
      <w:r>
        <w:rPr>
          <w:rFonts w:ascii="Times New Roman" w:hAnsi="Times New Roman"/>
          <w:bCs/>
          <w:iCs/>
          <w:sz w:val="20"/>
          <w:szCs w:val="20"/>
        </w:rPr>
        <w:t>timing</w:t>
      </w:r>
      <w:r>
        <w:rPr>
          <w:rFonts w:hint="eastAsia" w:ascii="Times New Roman" w:hAnsi="Times New Roman"/>
          <w:sz w:val="20"/>
          <w:szCs w:val="20"/>
        </w:rPr>
        <w:t xml:space="preserve"> error between baseband and antenna may be always embedded in the timing measurement, since the time point is recorded at baseband while the time duration to be measured for positioning, i.e., propagation time, is cut off at the antenna side both in TRPs and UE.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the last meeting, timing error group(TEG) has been introduced to indicate </w:t>
      </w:r>
      <w:r>
        <w:rPr>
          <w:rFonts w:ascii="Times New Roman" w:hAnsi="Times New Roman"/>
          <w:sz w:val="20"/>
          <w:szCs w:val="20"/>
        </w:rPr>
        <w:t xml:space="preserve">whether </w:t>
      </w:r>
      <w:r>
        <w:rPr>
          <w:rFonts w:hint="eastAsia" w:ascii="Times New Roman" w:hAnsi="Times New Roman"/>
          <w:sz w:val="20"/>
          <w:szCs w:val="20"/>
        </w:rPr>
        <w:t xml:space="preserve">some signals or measurements have the same timing error. Also, many options for </w:t>
      </w:r>
      <w:r>
        <w:rPr>
          <w:rFonts w:ascii="Times New Roman" w:hAnsi="Times New Roman"/>
          <w:sz w:val="20"/>
          <w:szCs w:val="20"/>
        </w:rPr>
        <w:t>mitigating Rx/Tx timing errors</w:t>
      </w:r>
      <w:r>
        <w:rPr>
          <w:rFonts w:hint="eastAsia" w:ascii="Times New Roman" w:hAnsi="Times New Roman"/>
          <w:sz w:val="20"/>
          <w:szCs w:val="20"/>
        </w:rPr>
        <w:t xml:space="preserve"> in timing-based positioning methods, namely multi-RTT, DL-TDOA and UL-TDOA method, have been comprehensively listed, which are the solutions with TEG involved. Basically, the multiple options can be divided into 3 categories:</w:t>
      </w:r>
    </w:p>
    <w:p>
      <w:pPr>
        <w:numPr>
          <w:ilvl w:val="0"/>
          <w:numId w:val="3"/>
        </w:numPr>
        <w:tabs>
          <w:tab w:val="clear" w:pos="420"/>
        </w:tabs>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Category 1: Indicate </w:t>
      </w:r>
      <w:bookmarkStart w:id="5" w:name="OLE_LINK1"/>
      <w:r>
        <w:rPr>
          <w:rFonts w:hint="eastAsia" w:ascii="Times New Roman" w:hAnsi="Times New Roman"/>
          <w:sz w:val="20"/>
          <w:szCs w:val="20"/>
        </w:rPr>
        <w:t xml:space="preserve">TEG information or identification </w:t>
      </w:r>
      <w:bookmarkEnd w:id="5"/>
      <w:r>
        <w:rPr>
          <w:rFonts w:hint="eastAsia" w:ascii="Times New Roman" w:hAnsi="Times New Roman"/>
          <w:sz w:val="20"/>
          <w:szCs w:val="20"/>
        </w:rPr>
        <w:t>in the configuration or report</w:t>
      </w:r>
    </w:p>
    <w:p>
      <w:pPr>
        <w:numPr>
          <w:ilvl w:val="0"/>
          <w:numId w:val="3"/>
        </w:numPr>
        <w:tabs>
          <w:tab w:val="clear" w:pos="420"/>
        </w:tabs>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Category 2: Indicate the real timing error value per TEG in the configuration or report</w:t>
      </w:r>
    </w:p>
    <w:p>
      <w:pPr>
        <w:numPr>
          <w:ilvl w:val="0"/>
          <w:numId w:val="3"/>
        </w:numPr>
        <w:tabs>
          <w:tab w:val="clear" w:pos="420"/>
        </w:tabs>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Category 3: Indicate the timing error difference between TEGs in the configuration or report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Category 2 seems to be the most straightforward way, however, if the real timing error value per TEG can be measured, TRP or UE can compensate the timing errors by itself instead of indicating the specific value, e.g., report the measurement result compensated by corresponding timing error to LMF. As for category 3, it is difficult to measure the timing error between different TEGs since there may be multiple TEGs, a TEG may be determined according to different dimensions, such as physical structures (i.e. RF chains or panels), frequency layers or the time variants. </w:t>
      </w:r>
      <w:r>
        <w:rPr>
          <w:rFonts w:hint="eastAsia" w:ascii="Times New Roman" w:hAnsi="Times New Roman" w:eastAsia="Times New Roman"/>
          <w:sz w:val="20"/>
          <w:szCs w:val="16"/>
        </w:rPr>
        <w:t>Besides, the agreed definitions of TEG are to classify internal timing errors (i.e. timing errors within one TRP or one UE). However, for</w:t>
      </w:r>
      <w:r>
        <w:rPr>
          <w:rFonts w:hint="eastAsia" w:ascii="Times New Roman" w:hAnsi="Times New Roman"/>
          <w:sz w:val="20"/>
          <w:szCs w:val="20"/>
        </w:rPr>
        <w:t xml:space="preserve"> DL-TDOA and UL-TDOA, the LMF calculates time difference between different TRPs rather than between a different TEGs in a single TRP, so there is no need to indicate the timing error difference between TEGs in a single TRP. Category 1 builds a flexible and independent configuration or report with TEG being explicitly indicated so that measurement results from the same TEG can be classified when conducting positioning. Therefore, category 1 should be supported. In the following sections, detailed analyses about the 3 categories towards each timing-based positioning method are presented. </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1:</w:t>
      </w:r>
      <w:r>
        <w:rPr>
          <w:rFonts w:hint="eastAsia" w:ascii="Times New Roman" w:hAnsi="Times New Roman"/>
          <w:i/>
          <w:iCs/>
          <w:sz w:val="20"/>
          <w:szCs w:val="20"/>
        </w:rPr>
        <w:t xml:space="preserve"> Support to indicate TEG information or identification in the configuration or report for multi-RTT, DL-TDOA and UL-TDOA method.</w:t>
      </w:r>
    </w:p>
    <w:p>
      <w:pPr>
        <w:pStyle w:val="3"/>
        <w:snapToGrid w:val="0"/>
        <w:spacing w:before="180" w:beforeLines="50" w:after="180" w:afterLines="50" w:line="240" w:lineRule="auto"/>
        <w:jc w:val="both"/>
        <w:rPr>
          <w:rFonts w:ascii="Times New Roman" w:hAnsi="Times New Roman"/>
          <w:sz w:val="28"/>
          <w:szCs w:val="28"/>
          <w:lang w:val="en-US"/>
        </w:rPr>
      </w:pPr>
      <w:r>
        <w:rPr>
          <w:rFonts w:hint="eastAsia" w:ascii="Times New Roman" w:hAnsi="Times New Roman"/>
          <w:sz w:val="28"/>
          <w:szCs w:val="28"/>
          <w:lang w:val="en-US"/>
        </w:rPr>
        <w:t xml:space="preserve"> </w:t>
      </w:r>
      <w:r>
        <w:rPr>
          <w:rFonts w:ascii="Times New Roman" w:hAnsi="Times New Roman"/>
          <w:sz w:val="28"/>
          <w:szCs w:val="28"/>
          <w:lang w:val="en-US"/>
        </w:rPr>
        <w:t>DL</w:t>
      </w:r>
      <w:r>
        <w:rPr>
          <w:rFonts w:hint="eastAsia" w:ascii="Times New Roman" w:hAnsi="Times New Roman"/>
          <w:sz w:val="28"/>
          <w:szCs w:val="28"/>
          <w:lang w:val="en-US"/>
        </w:rPr>
        <w:t>-TDOA</w:t>
      </w:r>
    </w:p>
    <w:p>
      <w:pPr>
        <w:pStyle w:val="4"/>
        <w:numPr>
          <w:ilvl w:val="2"/>
          <w:numId w:val="1"/>
        </w:numPr>
        <w:snapToGrid w:val="0"/>
        <w:spacing w:before="180" w:beforeLines="50" w:after="180" w:afterLines="50" w:line="240" w:lineRule="auto"/>
        <w:ind w:left="672" w:hanging="672"/>
        <w:jc w:val="both"/>
        <w:rPr>
          <w:rFonts w:ascii="Times New Roman" w:hAnsi="Times New Roman"/>
          <w:sz w:val="24"/>
          <w:szCs w:val="24"/>
          <w:lang w:val="en-US"/>
        </w:rPr>
      </w:pPr>
      <w:r>
        <w:rPr>
          <w:rFonts w:hint="eastAsia" w:ascii="Times New Roman" w:hAnsi="Times New Roman"/>
          <w:sz w:val="24"/>
          <w:szCs w:val="24"/>
          <w:lang w:val="en-US" w:eastAsia="zh-CN"/>
        </w:rPr>
        <w:t>Down-selection among the options</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w:t>
      </w:r>
      <w:r>
        <w:rPr>
          <w:rFonts w:hint="eastAsia" w:ascii="Times New Roman" w:hAnsi="Times New Roman" w:cs="Times New Roman"/>
          <w:sz w:val="20"/>
          <w:szCs w:val="20"/>
          <w:lang w:val="en-US" w:eastAsia="zh-CN"/>
        </w:rPr>
        <w:t>the last meeting, the following options for DL-TDOA are achieved: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adjustRightInd w:val="0"/>
              <w:snapToGrid w:val="0"/>
              <w:spacing w:before="0" w:beforeLines="-2147483648" w:after="0" w:afterLines="-2147483648" w:line="240" w:lineRule="auto"/>
              <w:ind w:left="1440" w:hanging="1440"/>
              <w:jc w:val="both"/>
              <w:rPr>
                <w:rFonts w:ascii="Times New Roman" w:hAnsi="Times New Roman"/>
                <w:b/>
                <w:sz w:val="20"/>
                <w:szCs w:val="20"/>
              </w:rPr>
            </w:pPr>
            <w:r>
              <w:rPr>
                <w:rFonts w:ascii="Times New Roman" w:hAnsi="Times New Roman"/>
                <w:b/>
                <w:sz w:val="20"/>
                <w:szCs w:val="20"/>
              </w:rPr>
              <w:t>Conclusion:</w:t>
            </w:r>
          </w:p>
          <w:p>
            <w:pPr>
              <w:adjustRightInd w:val="0"/>
              <w:snapToGrid w:val="0"/>
              <w:spacing w:before="0" w:beforeLines="-2147483648" w:after="0" w:afterLines="-2147483648" w:line="240" w:lineRule="auto"/>
              <w:jc w:val="both"/>
              <w:rPr>
                <w:rFonts w:ascii="Times New Roman" w:hAnsi="Times New Roman"/>
                <w:sz w:val="20"/>
                <w:szCs w:val="20"/>
              </w:rPr>
            </w:pPr>
            <w:r>
              <w:rPr>
                <w:rFonts w:ascii="Times New Roman" w:hAnsi="Times New Roman"/>
                <w:sz w:val="20"/>
                <w:szCs w:val="20"/>
              </w:rPr>
              <w:t>Study the following options for mitigating TRP Tx timing errors and/or UE Rx timing errors for DL TDOA:</w:t>
            </w:r>
          </w:p>
          <w:p>
            <w:pPr>
              <w:pStyle w:val="88"/>
              <w:numPr>
                <w:ilvl w:val="0"/>
                <w:numId w:val="4"/>
              </w:numPr>
              <w:adjustRightInd w:val="0"/>
              <w:snapToGrid w:val="0"/>
              <w:spacing w:before="0" w:beforeLines="-2147483648" w:after="0" w:afterLines="-2147483648" w:line="240" w:lineRule="auto"/>
              <w:ind w:hanging="360"/>
              <w:contextualSpacing w:val="0"/>
              <w:jc w:val="both"/>
              <w:rPr>
                <w:rFonts w:ascii="Times New Roman" w:hAnsi="Times New Roman"/>
                <w:sz w:val="20"/>
                <w:szCs w:val="20"/>
              </w:rPr>
            </w:pPr>
            <w:r>
              <w:rPr>
                <w:rFonts w:ascii="Times New Roman" w:hAnsi="Times New Roman"/>
                <w:sz w:val="20"/>
                <w:szCs w:val="20"/>
              </w:rPr>
              <w:t xml:space="preserve">Option 1: </w:t>
            </w:r>
          </w:p>
          <w:p>
            <w:pPr>
              <w:pStyle w:val="88"/>
              <w:numPr>
                <w:ilvl w:val="1"/>
                <w:numId w:val="4"/>
              </w:numPr>
              <w:adjustRightInd w:val="0"/>
              <w:snapToGrid w:val="0"/>
              <w:spacing w:before="0" w:beforeLines="-2147483648" w:after="0" w:afterLines="-2147483648" w:line="240" w:lineRule="auto"/>
              <w:ind w:left="1440" w:hanging="360"/>
              <w:contextualSpacing w:val="0"/>
              <w:jc w:val="both"/>
              <w:rPr>
                <w:rFonts w:ascii="Times New Roman" w:hAnsi="Times New Roman"/>
                <w:sz w:val="20"/>
                <w:szCs w:val="20"/>
              </w:rPr>
            </w:pPr>
            <w:r>
              <w:rPr>
                <w:rFonts w:ascii="Times New Roman" w:hAnsi="Times New Roman" w:eastAsia="Times New Roman"/>
                <w:sz w:val="20"/>
                <w:szCs w:val="16"/>
              </w:rPr>
              <w:t>Support a TRP to provide the association information of DL PRS resources with Tx TEGs to LMF</w:t>
            </w:r>
          </w:p>
          <w:p>
            <w:pPr>
              <w:pStyle w:val="88"/>
              <w:numPr>
                <w:ilvl w:val="0"/>
                <w:numId w:val="4"/>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 xml:space="preserve">Option 2: </w:t>
            </w:r>
          </w:p>
          <w:p>
            <w:pPr>
              <w:pStyle w:val="88"/>
              <w:numPr>
                <w:ilvl w:val="1"/>
                <w:numId w:val="4"/>
              </w:numPr>
              <w:adjustRightInd w:val="0"/>
              <w:snapToGrid w:val="0"/>
              <w:spacing w:before="0" w:beforeLines="-2147483648" w:after="0" w:afterLines="-2147483648" w:line="240" w:lineRule="auto"/>
              <w:ind w:left="1440" w:hanging="360"/>
              <w:contextualSpacing w:val="0"/>
              <w:jc w:val="both"/>
              <w:rPr>
                <w:rFonts w:ascii="Times New Roman" w:hAnsi="Times New Roman"/>
                <w:sz w:val="20"/>
                <w:szCs w:val="20"/>
              </w:rPr>
            </w:pPr>
            <w:r>
              <w:rPr>
                <w:rFonts w:ascii="Times New Roman" w:hAnsi="Times New Roman" w:eastAsia="Times New Roman"/>
                <w:sz w:val="20"/>
                <w:szCs w:val="16"/>
              </w:rPr>
              <w:t>Support LMF to provide the association information of DL PRS resources with Tx TEGs to UE for UE-based positioning</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 xml:space="preserve">Option 3: </w:t>
            </w:r>
          </w:p>
          <w:p>
            <w:pPr>
              <w:pStyle w:val="88"/>
              <w:numPr>
                <w:ilvl w:val="1"/>
                <w:numId w:val="5"/>
              </w:numPr>
              <w:adjustRightInd w:val="0"/>
              <w:snapToGrid w:val="0"/>
              <w:spacing w:before="0" w:beforeLines="-2147483648" w:after="0" w:afterLines="-2147483648" w:line="240" w:lineRule="auto"/>
              <w:ind w:left="1440"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Support a TRP to provide the Tx timing errors per Tx TEG to LMF</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 xml:space="preserve">Option 4: </w:t>
            </w:r>
          </w:p>
          <w:p>
            <w:pPr>
              <w:pStyle w:val="88"/>
              <w:numPr>
                <w:ilvl w:val="1"/>
                <w:numId w:val="5"/>
              </w:numPr>
              <w:adjustRightInd w:val="0"/>
              <w:snapToGrid w:val="0"/>
              <w:spacing w:before="0" w:beforeLines="-2147483648" w:after="0" w:afterLines="-2147483648" w:line="240" w:lineRule="auto"/>
              <w:ind w:left="1440" w:hanging="360"/>
              <w:contextualSpacing w:val="0"/>
              <w:jc w:val="both"/>
              <w:rPr>
                <w:rFonts w:ascii="Times New Roman" w:hAnsi="Times New Roman"/>
                <w:sz w:val="20"/>
                <w:szCs w:val="20"/>
              </w:rPr>
            </w:pPr>
            <w:r>
              <w:rPr>
                <w:rFonts w:ascii="Times New Roman" w:hAnsi="Times New Roman" w:eastAsia="Times New Roman"/>
                <w:sz w:val="20"/>
                <w:szCs w:val="16"/>
              </w:rPr>
              <w:t xml:space="preserve">Support LMF to provide the Tx timing errors per Tx TEG of TRP to a UE for UE-based positioning </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 xml:space="preserve">Option 5: </w:t>
            </w:r>
          </w:p>
          <w:p>
            <w:pPr>
              <w:pStyle w:val="88"/>
              <w:numPr>
                <w:ilvl w:val="1"/>
                <w:numId w:val="5"/>
              </w:numPr>
              <w:adjustRightInd w:val="0"/>
              <w:snapToGrid w:val="0"/>
              <w:spacing w:before="0" w:beforeLines="-2147483648" w:after="0" w:afterLines="-2147483648" w:line="240" w:lineRule="auto"/>
              <w:ind w:left="1440"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Support a UE to provide the association information of RSTD measurements with UE Rx TEG(s) to LMF when the UE reports the RSTD measurements to LMF</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 xml:space="preserve">Option 6: </w:t>
            </w:r>
          </w:p>
          <w:p>
            <w:pPr>
              <w:pStyle w:val="88"/>
              <w:numPr>
                <w:ilvl w:val="1"/>
                <w:numId w:val="5"/>
              </w:numPr>
              <w:adjustRightInd w:val="0"/>
              <w:snapToGrid w:val="0"/>
              <w:spacing w:before="0" w:beforeLines="-2147483648" w:after="0" w:afterLines="-2147483648" w:line="240" w:lineRule="auto"/>
              <w:ind w:left="1440"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Support LMF to provide Rx timing errors per Rx TEG to a UE for UE-based positioning</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Option7:</w:t>
            </w:r>
          </w:p>
          <w:p>
            <w:pPr>
              <w:pStyle w:val="88"/>
              <w:numPr>
                <w:ilvl w:val="1"/>
                <w:numId w:val="5"/>
              </w:numPr>
              <w:adjustRightInd w:val="0"/>
              <w:snapToGrid w:val="0"/>
              <w:spacing w:before="0" w:beforeLines="-2147483648" w:after="0" w:afterLines="-2147483648" w:line="240" w:lineRule="auto"/>
              <w:ind w:left="1440"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Support a UE to provide Rx timing errors per Rx TEG to LMF for UE-assisted positioning</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 xml:space="preserve">Option 8: </w:t>
            </w:r>
          </w:p>
          <w:p>
            <w:pPr>
              <w:pStyle w:val="88"/>
              <w:numPr>
                <w:ilvl w:val="1"/>
                <w:numId w:val="5"/>
              </w:numPr>
              <w:adjustRightInd w:val="0"/>
              <w:snapToGrid w:val="0"/>
              <w:spacing w:before="0" w:beforeLines="-2147483648" w:after="0" w:afterLines="-2147483648" w:line="240" w:lineRule="auto"/>
              <w:ind w:left="1440"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 xml:space="preserve">Support a TRP to provide the Tx timing error differences </w:t>
            </w:r>
            <w:r>
              <w:rPr>
                <w:rFonts w:ascii="Times New Roman" w:hAnsi="Times New Roman"/>
                <w:sz w:val="20"/>
                <w:szCs w:val="20"/>
              </w:rPr>
              <w:t xml:space="preserve">between Tx TEGs of the TRP </w:t>
            </w:r>
            <w:r>
              <w:rPr>
                <w:rFonts w:ascii="Times New Roman" w:hAnsi="Times New Roman" w:eastAsia="Times New Roman"/>
                <w:sz w:val="20"/>
                <w:szCs w:val="16"/>
              </w:rPr>
              <w:t xml:space="preserve">to LMF </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 xml:space="preserve">Option 9: </w:t>
            </w:r>
          </w:p>
          <w:p>
            <w:pPr>
              <w:pStyle w:val="88"/>
              <w:numPr>
                <w:ilvl w:val="1"/>
                <w:numId w:val="5"/>
              </w:numPr>
              <w:adjustRightInd w:val="0"/>
              <w:snapToGrid w:val="0"/>
              <w:spacing w:before="0" w:beforeLines="-2147483648" w:after="0" w:afterLines="-2147483648" w:line="240" w:lineRule="auto"/>
              <w:ind w:left="1440" w:hanging="360"/>
              <w:contextualSpacing w:val="0"/>
              <w:jc w:val="both"/>
              <w:rPr>
                <w:rFonts w:ascii="Times New Roman" w:hAnsi="Times New Roman"/>
                <w:sz w:val="20"/>
                <w:szCs w:val="20"/>
              </w:rPr>
            </w:pPr>
            <w:r>
              <w:rPr>
                <w:rFonts w:ascii="Times New Roman" w:hAnsi="Times New Roman" w:eastAsia="Times New Roman"/>
                <w:sz w:val="20"/>
                <w:szCs w:val="16"/>
              </w:rPr>
              <w:t xml:space="preserve">Support LMF to provide the </w:t>
            </w:r>
            <w:r>
              <w:rPr>
                <w:rFonts w:ascii="Times New Roman" w:hAnsi="Times New Roman"/>
                <w:sz w:val="20"/>
                <w:szCs w:val="20"/>
              </w:rPr>
              <w:t>Tx timing error differences between Tx TEGs of a TRP to a UE for UE-based positioning</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Option10:</w:t>
            </w:r>
          </w:p>
          <w:p>
            <w:pPr>
              <w:pStyle w:val="88"/>
              <w:numPr>
                <w:ilvl w:val="1"/>
                <w:numId w:val="5"/>
              </w:numPr>
              <w:adjustRightInd w:val="0"/>
              <w:snapToGrid w:val="0"/>
              <w:spacing w:before="0" w:beforeLines="-2147483648" w:after="0" w:afterLines="-2147483648" w:line="240" w:lineRule="auto"/>
              <w:ind w:left="1440"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Support a UE to provide Rx timing error differences between Rx TEGs to LMF for UE-assisted positioning</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FFS: details of the signalling, procedures, and UE capability</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FFS: How the TEGs are determined by the UE or TRP (could be by implementation, i.e., no specification impact)</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Note: Other options are not precluded.</w:t>
            </w:r>
          </w:p>
          <w:p>
            <w:pPr>
              <w:pStyle w:val="88"/>
              <w:numPr>
                <w:ilvl w:val="0"/>
                <w:numId w:val="5"/>
              </w:numPr>
              <w:adjustRightInd w:val="0"/>
              <w:snapToGrid w:val="0"/>
              <w:spacing w:before="0" w:beforeLines="-2147483648" w:after="0" w:afterLines="-2147483648" w:line="240" w:lineRule="auto"/>
              <w:ind w:hanging="360"/>
              <w:contextualSpacing w:val="0"/>
              <w:jc w:val="both"/>
              <w:rPr>
                <w:rFonts w:eastAsia="MS Mincho"/>
                <w:i/>
                <w:iCs/>
                <w:sz w:val="24"/>
                <w:szCs w:val="24"/>
              </w:rPr>
            </w:pPr>
            <w:r>
              <w:rPr>
                <w:rFonts w:ascii="Times New Roman" w:hAnsi="Times New Roman" w:eastAsia="Times New Roman"/>
                <w:sz w:val="20"/>
                <w:szCs w:val="16"/>
              </w:rPr>
              <w:t xml:space="preserve">Note: Depending on the discussion results, none/one/multiple of the above </w:t>
            </w:r>
            <w:r>
              <w:rPr>
                <w:rFonts w:ascii="Times New Roman" w:hAnsi="Times New Roman"/>
                <w:sz w:val="20"/>
                <w:szCs w:val="20"/>
              </w:rPr>
              <w:t>options may be adopted in Rel-17.</w:t>
            </w:r>
          </w:p>
        </w:tc>
      </w:tr>
    </w:tbl>
    <w:p>
      <w:pPr>
        <w:snapToGrid w:val="0"/>
        <w:spacing w:before="180" w:beforeLines="50" w:after="180" w:afterLines="50" w:line="240" w:lineRule="auto"/>
        <w:jc w:val="both"/>
        <w:rPr>
          <w:rFonts w:ascii="Times New Roman" w:hAnsi="Times New Roman"/>
          <w:sz w:val="20"/>
          <w:szCs w:val="20"/>
          <w:u w:val="single"/>
        </w:rPr>
      </w:pPr>
      <w:r>
        <w:rPr>
          <w:rFonts w:hint="eastAsia" w:ascii="Times New Roman" w:hAnsi="Times New Roman"/>
          <w:sz w:val="20"/>
          <w:szCs w:val="20"/>
        </w:rPr>
        <w:t>As mentioned in section 2, option 1, 2 and 5 belong to category 1, so:</w:t>
      </w:r>
    </w:p>
    <w:p>
      <w:pPr>
        <w:snapToGrid w:val="0"/>
        <w:spacing w:before="180" w:beforeLines="50" w:after="180" w:afterLines="50" w:line="240" w:lineRule="auto"/>
        <w:jc w:val="both"/>
        <w:rPr>
          <w:rFonts w:ascii="Times New Roman" w:hAnsi="Times New Roman"/>
          <w:sz w:val="20"/>
          <w:szCs w:val="20"/>
          <w:u w:val="single"/>
        </w:rPr>
      </w:pPr>
      <w:r>
        <w:rPr>
          <w:rFonts w:hint="eastAsia" w:ascii="Times New Roman" w:hAnsi="Times New Roman"/>
          <w:sz w:val="20"/>
          <w:szCs w:val="20"/>
          <w:u w:val="single"/>
        </w:rPr>
        <w:t>For option 1 and 2:</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Since different TRPs will naturally have different Tx timing errors, the Tx timing error of each PRS resource sending from different TRPs is definitely different from each other, no matter which TRP Tx TEG the PRS belongs to. That is to say, in network-based positioning, when LMF receives several RSTD measurements from UE, LMF is not necessary to know which Tx TEG each PRS belongs to, because TDOA is calculated between TRPs rather than between Tx TEGs in a single TRP. In UE-based positioning, even if UE knows the Tx TEG of each PRS resource, this is useless because the Tx TEGs with the same Tx TEG ID</w:t>
      </w:r>
      <w:bookmarkStart w:id="10" w:name="_GoBack"/>
      <w:bookmarkEnd w:id="10"/>
      <w:r>
        <w:rPr>
          <w:rFonts w:hint="eastAsia" w:ascii="Times New Roman" w:hAnsi="Times New Roman"/>
          <w:sz w:val="20"/>
          <w:szCs w:val="20"/>
        </w:rPr>
        <w:t xml:space="preserve"> but from different TRPs still have different Tx timing errors. Therefore, option 1 and 2 should not be considered for both network-based positioning and UE-based positioning.</w:t>
      </w:r>
    </w:p>
    <w:p>
      <w:pPr>
        <w:snapToGrid w:val="0"/>
        <w:spacing w:before="180" w:beforeLines="50" w:after="180" w:afterLines="50" w:line="240" w:lineRule="auto"/>
        <w:jc w:val="both"/>
        <w:rPr>
          <w:rFonts w:ascii="Times New Roman" w:hAnsi="Times New Roman"/>
          <w:b/>
          <w:bCs/>
          <w:i/>
          <w:iCs/>
          <w:sz w:val="20"/>
          <w:szCs w:val="20"/>
        </w:rPr>
      </w:pPr>
      <w:r>
        <w:rPr>
          <w:rFonts w:hint="eastAsia" w:ascii="Times New Roman" w:hAnsi="Times New Roman"/>
          <w:b/>
          <w:bCs/>
          <w:i/>
          <w:iCs/>
          <w:sz w:val="20"/>
          <w:szCs w:val="20"/>
        </w:rPr>
        <w:t xml:space="preserve">Observation 1: </w:t>
      </w:r>
      <w:r>
        <w:rPr>
          <w:rFonts w:hint="eastAsia" w:ascii="Times New Roman" w:hAnsi="Times New Roman"/>
          <w:i/>
          <w:iCs/>
          <w:sz w:val="20"/>
          <w:szCs w:val="20"/>
        </w:rPr>
        <w:t>For DL-TDOA, TRP Tx TEG information is not required for both network-based positioning and UE-based positioning.</w:t>
      </w:r>
    </w:p>
    <w:p>
      <w:pPr>
        <w:snapToGrid w:val="0"/>
        <w:spacing w:before="180" w:beforeLines="50" w:after="180" w:afterLines="50" w:line="240" w:lineRule="auto"/>
        <w:jc w:val="both"/>
        <w:rPr>
          <w:rFonts w:ascii="Times New Roman" w:hAnsi="Times New Roman"/>
          <w:sz w:val="20"/>
          <w:szCs w:val="20"/>
          <w:u w:val="single"/>
        </w:rPr>
      </w:pPr>
      <w:r>
        <w:rPr>
          <w:rFonts w:hint="eastAsia" w:ascii="Times New Roman" w:hAnsi="Times New Roman"/>
          <w:sz w:val="20"/>
          <w:szCs w:val="20"/>
          <w:u w:val="single"/>
        </w:rPr>
        <w:t>For option 5:</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If timing error is introduced, different PRS resources may be received by different UE panels, which leads to different UE Rx timing errors. Therefore, when UE measures each PRS resource, UE determines the DL measurement of this PRS resource belongs to which UE Rx TEG, and this information should be </w:t>
      </w:r>
      <w:r>
        <w:rPr>
          <w:rFonts w:ascii="Times New Roman" w:hAnsi="Times New Roman"/>
          <w:sz w:val="20"/>
          <w:szCs w:val="20"/>
        </w:rPr>
        <w:t>aware</w:t>
      </w:r>
      <w:r>
        <w:rPr>
          <w:rFonts w:hint="eastAsia" w:ascii="Times New Roman" w:hAnsi="Times New Roman"/>
          <w:sz w:val="20"/>
          <w:szCs w:val="20"/>
        </w:rPr>
        <w:t xml:space="preserve"> </w:t>
      </w:r>
      <w:r>
        <w:rPr>
          <w:rFonts w:ascii="Times New Roman" w:hAnsi="Times New Roman"/>
          <w:sz w:val="20"/>
          <w:szCs w:val="20"/>
        </w:rPr>
        <w:t>at</w:t>
      </w:r>
      <w:r>
        <w:rPr>
          <w:rFonts w:hint="eastAsia" w:ascii="Times New Roman" w:hAnsi="Times New Roman"/>
          <w:sz w:val="20"/>
          <w:szCs w:val="20"/>
        </w:rPr>
        <w:t xml:space="preserve"> LMF</w:t>
      </w:r>
      <w:r>
        <w:rPr>
          <w:rFonts w:ascii="Times New Roman" w:hAnsi="Times New Roman"/>
          <w:sz w:val="20"/>
          <w:szCs w:val="20"/>
        </w:rPr>
        <w:t xml:space="preserve"> side</w:t>
      </w:r>
      <w:r>
        <w:rPr>
          <w:rFonts w:hint="eastAsia" w:ascii="Times New Roman" w:hAnsi="Times New Roman"/>
          <w:sz w:val="20"/>
          <w:szCs w:val="20"/>
        </w:rPr>
        <w:t xml:space="preserve">. Furthermore, there can be </w:t>
      </w:r>
      <w:r>
        <w:rPr>
          <w:rFonts w:hint="eastAsia" w:ascii="Times New Roman" w:hAnsi="Times New Roman"/>
          <w:sz w:val="20"/>
          <w:szCs w:val="20"/>
          <w:lang w:val="en-US" w:eastAsia="zh-CN"/>
        </w:rPr>
        <w:t>two</w:t>
      </w:r>
      <w:r>
        <w:rPr>
          <w:rFonts w:hint="eastAsia" w:ascii="Times New Roman" w:hAnsi="Times New Roman"/>
          <w:sz w:val="20"/>
          <w:szCs w:val="20"/>
        </w:rPr>
        <w:t xml:space="preserve"> possible alternatives for UE reporting RSTD measurements with Rx TEG information:</w:t>
      </w:r>
    </w:p>
    <w:p>
      <w:pPr>
        <w:numPr>
          <w:ilvl w:val="0"/>
          <w:numId w:val="6"/>
        </w:numPr>
        <w:snapToGrid w:val="0"/>
        <w:spacing w:before="180" w:beforeLines="50" w:after="180" w:afterLines="50" w:line="240" w:lineRule="auto"/>
        <w:ind w:left="840" w:hanging="840"/>
        <w:jc w:val="both"/>
        <w:rPr>
          <w:rFonts w:ascii="Times New Roman" w:hAnsi="Times New Roman"/>
          <w:sz w:val="20"/>
          <w:szCs w:val="20"/>
        </w:rPr>
      </w:pPr>
      <w:r>
        <w:rPr>
          <w:rFonts w:hint="eastAsia" w:ascii="Times New Roman" w:hAnsi="Times New Roman"/>
          <w:sz w:val="20"/>
          <w:szCs w:val="20"/>
        </w:rPr>
        <w:t>Alt 1: In a measurement report, both neighbor TRP and reference TRP will be associated with corresponding UE Rx TEG ID, which indicates the UE Rx TEG used for determining timing of the TRPs.</w:t>
      </w:r>
    </w:p>
    <w:p>
      <w:pPr>
        <w:numPr>
          <w:ilvl w:val="0"/>
          <w:numId w:val="7"/>
        </w:numPr>
        <w:snapToGrid w:val="0"/>
        <w:spacing w:before="180" w:beforeLines="50" w:after="180" w:afterLines="50" w:line="240" w:lineRule="auto"/>
        <w:ind w:left="840" w:hanging="840"/>
        <w:jc w:val="both"/>
        <w:rPr>
          <w:rFonts w:ascii="Times New Roman" w:hAnsi="Times New Roman"/>
          <w:sz w:val="20"/>
          <w:szCs w:val="20"/>
        </w:rPr>
      </w:pPr>
      <w:r>
        <w:rPr>
          <w:rFonts w:hint="eastAsia" w:ascii="Times New Roman" w:hAnsi="Times New Roman"/>
          <w:sz w:val="20"/>
          <w:szCs w:val="20"/>
        </w:rPr>
        <w:t xml:space="preserve">Alt 2: UE reports a parameter </w:t>
      </w:r>
      <w:r>
        <w:rPr>
          <w:rFonts w:hint="eastAsia" w:ascii="Times New Roman" w:hAnsi="Times New Roman"/>
          <w:sz w:val="20"/>
          <w:szCs w:val="20"/>
          <w:lang w:val="en-US" w:eastAsia="zh-CN"/>
        </w:rPr>
        <w:t xml:space="preserve">along </w:t>
      </w:r>
      <w:r>
        <w:rPr>
          <w:rFonts w:hint="eastAsia" w:ascii="Times New Roman" w:hAnsi="Times New Roman"/>
          <w:sz w:val="20"/>
          <w:szCs w:val="20"/>
        </w:rPr>
        <w:t xml:space="preserve">with each RSTD measurement to indicate whether the RSTD measurement contains the Rx timing error or not. If the parameter is 0, this RSTD measurement is not perturbed with UE Rx timing error; if the parameter is 1, this RSTD measurement is perturbed with UE Rx timing error. </w:t>
      </w:r>
    </w:p>
    <w:p>
      <w:pPr>
        <w:numPr>
          <w:ilvl w:val="255"/>
          <w:numId w:val="0"/>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Alt 1 and 2 both aim to let LMF know that, whether the Rx timing error is canceled in the RSTD measurement or not. Alt 1 is straightforward, if the Rx TEG </w:t>
      </w:r>
      <w:r>
        <w:rPr>
          <w:rFonts w:hint="eastAsia" w:ascii="Times New Roman" w:hAnsi="Times New Roman"/>
          <w:sz w:val="20"/>
          <w:szCs w:val="20"/>
          <w:lang w:val="en-US" w:eastAsia="zh-CN"/>
        </w:rPr>
        <w:t xml:space="preserve">ID </w:t>
      </w:r>
      <w:r>
        <w:rPr>
          <w:rFonts w:hint="eastAsia" w:ascii="Times New Roman" w:hAnsi="Times New Roman"/>
          <w:sz w:val="20"/>
          <w:szCs w:val="20"/>
        </w:rPr>
        <w:t xml:space="preserve">of the reference TRP equals to the Rx TEG </w:t>
      </w:r>
      <w:r>
        <w:rPr>
          <w:rFonts w:hint="eastAsia" w:ascii="Times New Roman" w:hAnsi="Times New Roman"/>
          <w:sz w:val="20"/>
          <w:szCs w:val="20"/>
          <w:lang w:val="en-US" w:eastAsia="zh-CN"/>
        </w:rPr>
        <w:t>ID</w:t>
      </w:r>
      <w:r>
        <w:rPr>
          <w:rFonts w:hint="eastAsia" w:ascii="Times New Roman" w:hAnsi="Times New Roman"/>
          <w:sz w:val="20"/>
          <w:szCs w:val="20"/>
        </w:rPr>
        <w:t xml:space="preserve"> of the neighbor TRP, it means the RSTD measurement contains no UE Rx timing error. In alt 2, 0 means the DL measurement derived from neighbor TRP is within the same Rx TEG as the DL measurement derived from the reference TRP</w:t>
      </w:r>
      <w:r>
        <w:rPr>
          <w:rFonts w:hint="eastAsia" w:ascii="Times New Roman" w:hAnsi="Times New Roman"/>
          <w:sz w:val="20"/>
          <w:szCs w:val="20"/>
          <w:lang w:val="en-US" w:eastAsia="zh-CN"/>
        </w:rPr>
        <w:t>.</w:t>
      </w:r>
      <w:r>
        <w:rPr>
          <w:rFonts w:hint="eastAsia" w:ascii="Times New Roman" w:hAnsi="Times New Roman"/>
          <w:sz w:val="20"/>
          <w:szCs w:val="20"/>
        </w:rPr>
        <w:t xml:space="preserve"> Alt 1 is more informative but more complicated than alt 2 which only needs a 1 bit parameter. In general, the 2 alts of DL-TDOA option 5 can be considered.</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2: </w:t>
      </w:r>
      <w:r>
        <w:rPr>
          <w:rFonts w:hint="eastAsia" w:ascii="Times New Roman" w:hAnsi="Times New Roman"/>
          <w:i/>
          <w:iCs/>
          <w:sz w:val="20"/>
          <w:szCs w:val="20"/>
        </w:rPr>
        <w:t xml:space="preserve">For DL-TDOA, support option 5 for mitigating </w:t>
      </w:r>
      <w:r>
        <w:rPr>
          <w:rFonts w:ascii="Times New Roman" w:hAnsi="Times New Roman"/>
          <w:i/>
          <w:iCs/>
          <w:sz w:val="20"/>
          <w:szCs w:val="20"/>
        </w:rPr>
        <w:t>UE Rx timing errors</w:t>
      </w:r>
      <w:r>
        <w:rPr>
          <w:rFonts w:hint="eastAsia" w:ascii="Times New Roman" w:hAnsi="Times New Roman"/>
          <w:i/>
          <w:iCs/>
          <w:sz w:val="20"/>
          <w:szCs w:val="20"/>
          <w:lang w:val="en-US" w:eastAsia="zh-CN"/>
        </w:rPr>
        <w:t>, and select o</w:t>
      </w:r>
      <w:r>
        <w:rPr>
          <w:rFonts w:ascii="Times New Roman" w:hAnsi="Times New Roman"/>
          <w:b w:val="0"/>
          <w:bCs w:val="0"/>
          <w:i/>
          <w:iCs/>
          <w:sz w:val="20"/>
          <w:szCs w:val="20"/>
        </w:rPr>
        <w:t>ne of the</w:t>
      </w:r>
      <w:r>
        <w:rPr>
          <w:rFonts w:hint="eastAsia" w:ascii="Times New Roman" w:hAnsi="Times New Roman"/>
          <w:i/>
          <w:iCs/>
          <w:sz w:val="20"/>
          <w:szCs w:val="20"/>
        </w:rPr>
        <w:t xml:space="preserve"> following alternatives:</w:t>
      </w:r>
    </w:p>
    <w:p>
      <w:pPr>
        <w:numPr>
          <w:ilvl w:val="0"/>
          <w:numId w:val="6"/>
        </w:numPr>
        <w:snapToGrid w:val="0"/>
        <w:spacing w:before="180" w:beforeLines="50" w:after="180" w:afterLines="50" w:line="240" w:lineRule="auto"/>
        <w:ind w:left="840" w:hanging="840"/>
        <w:jc w:val="both"/>
        <w:rPr>
          <w:rFonts w:ascii="Times New Roman" w:hAnsi="Times New Roman"/>
          <w:i/>
          <w:iCs/>
          <w:sz w:val="20"/>
          <w:szCs w:val="20"/>
        </w:rPr>
      </w:pPr>
      <w:r>
        <w:rPr>
          <w:rFonts w:hint="eastAsia" w:ascii="Times New Roman" w:hAnsi="Times New Roman"/>
          <w:i/>
          <w:iCs/>
          <w:sz w:val="20"/>
          <w:szCs w:val="20"/>
        </w:rPr>
        <w:t>Alt 1: In a measurement report, both neighbor TRP and reference TRP will be associated with corresponding UE Rx TEG ID, which indicates the UE Rx TEG used for determining timing of the TRPs.</w:t>
      </w:r>
    </w:p>
    <w:p>
      <w:pPr>
        <w:numPr>
          <w:ilvl w:val="0"/>
          <w:numId w:val="7"/>
        </w:numPr>
        <w:snapToGrid w:val="0"/>
        <w:spacing w:before="180" w:beforeLines="50" w:after="180" w:afterLines="50" w:line="240" w:lineRule="auto"/>
        <w:ind w:left="840" w:hanging="840"/>
        <w:jc w:val="both"/>
        <w:rPr>
          <w:rFonts w:ascii="Times New Roman" w:hAnsi="Times New Roman"/>
          <w:sz w:val="20"/>
          <w:szCs w:val="20"/>
        </w:rPr>
      </w:pPr>
      <w:r>
        <w:rPr>
          <w:rFonts w:hint="eastAsia" w:ascii="Times New Roman" w:hAnsi="Times New Roman"/>
          <w:i/>
          <w:iCs/>
          <w:sz w:val="20"/>
          <w:szCs w:val="20"/>
        </w:rPr>
        <w:t>Alt 2: UE reports a parameter</w:t>
      </w:r>
      <w:r>
        <w:rPr>
          <w:rFonts w:hint="eastAsia" w:ascii="Times New Roman" w:hAnsi="Times New Roman"/>
          <w:i/>
          <w:iCs/>
          <w:sz w:val="20"/>
          <w:szCs w:val="20"/>
          <w:lang w:val="en-US" w:eastAsia="zh-CN"/>
        </w:rPr>
        <w:t xml:space="preserve"> along </w:t>
      </w:r>
      <w:r>
        <w:rPr>
          <w:rFonts w:hint="eastAsia" w:ascii="Times New Roman" w:hAnsi="Times New Roman"/>
          <w:i/>
          <w:iCs/>
          <w:sz w:val="20"/>
          <w:szCs w:val="20"/>
        </w:rPr>
        <w:t xml:space="preserve">with each RSTD measurement to indicate whether the RSTD measurement contains the Rx timing error or not. If the parameter is 0, this RSTD measurement is not perturbed with UE Rx timing error; if the parameter is 1, this RSTD measurement is perturbed with UE Rx timing error. </w:t>
      </w:r>
    </w:p>
    <w:p>
      <w:pPr>
        <w:snapToGrid w:val="0"/>
        <w:spacing w:before="180" w:beforeLines="50" w:after="180" w:afterLines="50" w:line="240" w:lineRule="auto"/>
        <w:jc w:val="both"/>
        <w:rPr>
          <w:rFonts w:ascii="Times New Roman" w:hAnsi="Times New Roman"/>
          <w:sz w:val="20"/>
          <w:szCs w:val="20"/>
          <w:u w:val="single"/>
        </w:rPr>
      </w:pPr>
      <w:r>
        <w:rPr>
          <w:rFonts w:hint="eastAsia" w:ascii="Times New Roman" w:hAnsi="Times New Roman"/>
          <w:sz w:val="20"/>
          <w:szCs w:val="20"/>
          <w:u w:val="single"/>
        </w:rPr>
        <w:t>For option 3, 4, 6, 7, 8, 9, 10:</w:t>
      </w:r>
    </w:p>
    <w:p>
      <w:pPr>
        <w:snapToGrid w:val="0"/>
        <w:spacing w:before="180" w:beforeLines="50" w:after="180" w:afterLines="50" w:line="240" w:lineRule="auto"/>
        <w:jc w:val="both"/>
        <w:rPr>
          <w:rFonts w:hint="eastAsia" w:ascii="Times New Roman" w:hAnsi="Times New Roman"/>
          <w:sz w:val="20"/>
          <w:szCs w:val="20"/>
        </w:rPr>
      </w:pPr>
      <w:r>
        <w:rPr>
          <w:rFonts w:ascii="Times New Roman" w:hAnsi="Times New Roman"/>
          <w:sz w:val="20"/>
          <w:szCs w:val="20"/>
        </w:rPr>
        <w:t>Based on the categorization</w:t>
      </w:r>
      <w:r>
        <w:rPr>
          <w:rFonts w:hint="eastAsia" w:ascii="Times New Roman" w:hAnsi="Times New Roman"/>
          <w:sz w:val="20"/>
          <w:szCs w:val="20"/>
          <w:lang w:val="en-US" w:eastAsia="zh-CN"/>
        </w:rPr>
        <w:t xml:space="preserve"> </w:t>
      </w:r>
      <w:r>
        <w:rPr>
          <w:rFonts w:ascii="Times New Roman" w:hAnsi="Times New Roman"/>
          <w:sz w:val="20"/>
          <w:szCs w:val="20"/>
        </w:rPr>
        <w:t>in section 2,</w:t>
      </w:r>
      <w:r>
        <w:rPr>
          <w:rFonts w:hint="eastAsia" w:ascii="Times New Roman" w:hAnsi="Times New Roman"/>
          <w:sz w:val="20"/>
          <w:szCs w:val="20"/>
        </w:rPr>
        <w:t xml:space="preserve"> option 3, 4, 6 and 7 belong to category 2, </w:t>
      </w:r>
      <w:r>
        <w:rPr>
          <w:rFonts w:hint="eastAsia" w:ascii="Times New Roman" w:hAnsi="Times New Roman"/>
          <w:sz w:val="20"/>
          <w:szCs w:val="20"/>
          <w:lang w:val="en-US" w:eastAsia="zh-CN"/>
        </w:rPr>
        <w:t xml:space="preserve">and </w:t>
      </w:r>
      <w:r>
        <w:rPr>
          <w:rFonts w:hint="eastAsia" w:ascii="Times New Roman" w:hAnsi="Times New Roman"/>
          <w:sz w:val="20"/>
          <w:szCs w:val="20"/>
        </w:rPr>
        <w:t>option 8, 9 and 10 belong to category 3</w:t>
      </w:r>
      <w:r>
        <w:rPr>
          <w:rFonts w:hint="eastAsia" w:ascii="Times New Roman" w:hAnsi="Times New Roman"/>
          <w:sz w:val="20"/>
          <w:szCs w:val="20"/>
          <w:lang w:val="en-US" w:eastAsia="zh-CN"/>
        </w:rPr>
        <w:t>. Hence</w:t>
      </w:r>
      <w:r>
        <w:rPr>
          <w:rFonts w:hint="eastAsia" w:ascii="Times New Roman" w:hAnsi="Times New Roman"/>
          <w:sz w:val="20"/>
          <w:szCs w:val="20"/>
        </w:rPr>
        <w:t xml:space="preserve"> they should not be considered.</w:t>
      </w:r>
    </w:p>
    <w:p>
      <w:pPr>
        <w:pStyle w:val="4"/>
        <w:numPr>
          <w:ilvl w:val="2"/>
          <w:numId w:val="1"/>
        </w:numPr>
        <w:snapToGrid w:val="0"/>
        <w:spacing w:before="180" w:beforeLines="50" w:after="180" w:afterLines="50" w:line="240" w:lineRule="auto"/>
        <w:ind w:left="672" w:hanging="672"/>
        <w:jc w:val="both"/>
        <w:rPr>
          <w:rFonts w:hint="eastAsia" w:ascii="Times New Roman" w:hAnsi="Times New Roman"/>
          <w:sz w:val="20"/>
          <w:szCs w:val="20"/>
        </w:rPr>
      </w:pPr>
      <w:r>
        <w:rPr>
          <w:rFonts w:hint="eastAsia" w:ascii="Times New Roman" w:hAnsi="Times New Roman"/>
          <w:sz w:val="24"/>
          <w:szCs w:val="24"/>
          <w:lang w:val="en-US" w:eastAsia="zh-CN"/>
        </w:rPr>
        <w:t>Other aspects to achieve good performance for timing error mitigation</w:t>
      </w:r>
    </w:p>
    <w:p>
      <w:pPr>
        <w:numPr>
          <w:ilvl w:val="255"/>
          <w:numId w:val="0"/>
        </w:numPr>
        <w:snapToGrid w:val="0"/>
        <w:spacing w:before="180" w:beforeLines="50" w:after="180" w:afterLines="50" w:line="240" w:lineRule="auto"/>
        <w:jc w:val="both"/>
        <w:rPr>
          <w:rFonts w:hint="eastAsia" w:ascii="Times New Roman" w:hAnsi="Times New Roman"/>
          <w:sz w:val="20"/>
          <w:szCs w:val="20"/>
          <w:lang w:val="en-US" w:eastAsia="zh-CN"/>
        </w:rPr>
      </w:pPr>
      <w:r>
        <w:rPr>
          <w:rFonts w:ascii="Times New Roman" w:hAnsi="Times New Roman"/>
          <w:sz w:val="20"/>
          <w:szCs w:val="20"/>
        </w:rPr>
        <w:t>We think some further aspects need to be considered in UE reporting to facilitate timing error mitigation.</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In Rel-16, </w:t>
      </w:r>
      <w:r>
        <w:rPr>
          <w:rFonts w:hint="eastAsia" w:ascii="Times New Roman" w:hAnsi="Times New Roman"/>
          <w:sz w:val="20"/>
          <w:szCs w:val="20"/>
          <w:lang w:val="en-US" w:eastAsia="zh-CN"/>
        </w:rPr>
        <w:t>the reference timing for DL-TDOA is indicated by a reference TRP (identified by a TRP ID) and DL PRS resource(s) associated with the reference TRP</w:t>
      </w:r>
      <w:r>
        <w:rPr>
          <w:rFonts w:hint="eastAsia" w:ascii="Times New Roman" w:hAnsi="Times New Roman"/>
          <w:sz w:val="20"/>
          <w:szCs w:val="20"/>
        </w:rPr>
        <w:t xml:space="preserve">. </w:t>
      </w:r>
      <w:r>
        <w:rPr>
          <w:rFonts w:ascii="Times New Roman" w:hAnsi="Times New Roman"/>
          <w:sz w:val="20"/>
          <w:szCs w:val="20"/>
        </w:rPr>
        <w:t>W</w:t>
      </w:r>
      <w:r>
        <w:rPr>
          <w:rFonts w:hint="eastAsia" w:ascii="Times New Roman" w:hAnsi="Times New Roman"/>
          <w:sz w:val="20"/>
          <w:szCs w:val="20"/>
        </w:rPr>
        <w:t>hen there exists several UE Rx TEGs, if DL measurement of reference TRP and DL measurement of neighbor TRP is within the same UR Rx TEG, the RSTD measurement will contain no Rx timing error. For example</w:t>
      </w:r>
      <w:r>
        <w:rPr>
          <w:rFonts w:hint="eastAsia" w:ascii="Times New Roman" w:hAnsi="Times New Roman"/>
          <w:sz w:val="20"/>
          <w:szCs w:val="20"/>
          <w:lang w:val="en-US" w:eastAsia="zh-CN"/>
        </w:rPr>
        <w:t>,</w:t>
      </w:r>
      <w:r>
        <w:rPr>
          <w:rFonts w:hint="eastAsia" w:ascii="Times New Roman" w:hAnsi="Times New Roman"/>
          <w:sz w:val="20"/>
          <w:szCs w:val="20"/>
        </w:rPr>
        <w:t xml:space="preserve"> Figure 1 depicts RSTD measurements with different </w:t>
      </w:r>
      <w:r>
        <w:rPr>
          <w:rFonts w:hint="eastAsia" w:ascii="Times New Roman" w:hAnsi="Times New Roman"/>
          <w:sz w:val="20"/>
          <w:szCs w:val="20"/>
          <w:lang w:val="en-US" w:eastAsia="zh-CN"/>
        </w:rPr>
        <w:t xml:space="preserve">UE </w:t>
      </w:r>
      <w:r>
        <w:rPr>
          <w:rFonts w:hint="eastAsia" w:ascii="Times New Roman" w:hAnsi="Times New Roman"/>
          <w:sz w:val="20"/>
          <w:szCs w:val="20"/>
        </w:rPr>
        <w:t xml:space="preserve">Rx TEGs. </w:t>
      </w:r>
      <w:r>
        <w:rPr>
          <w:rFonts w:hint="eastAsia" w:ascii="Times New Roman" w:hAnsi="Times New Roman"/>
          <w:sz w:val="20"/>
          <w:szCs w:val="20"/>
          <w:lang w:val="en-US" w:eastAsia="zh-CN"/>
        </w:rPr>
        <w:t>If</w:t>
      </w:r>
      <w:r>
        <w:rPr>
          <w:rFonts w:hint="eastAsia" w:ascii="Times New Roman" w:hAnsi="Times New Roman"/>
          <w:sz w:val="20"/>
          <w:szCs w:val="20"/>
        </w:rPr>
        <w:t xml:space="preserve"> TRP1 and TRP4 are selected to be reference TRPs, the RSTD1, RSTD2, RSTD3 and RSTD4 contains no Rx timing error. Therefore, it is reasonable to define </w:t>
      </w:r>
      <w:r>
        <w:rPr>
          <w:rFonts w:ascii="Times New Roman" w:hAnsi="Times New Roman"/>
          <w:sz w:val="20"/>
          <w:szCs w:val="20"/>
        </w:rPr>
        <w:t>multiple</w:t>
      </w:r>
      <w:r>
        <w:rPr>
          <w:rFonts w:hint="eastAsia" w:ascii="Times New Roman" w:hAnsi="Times New Roman"/>
          <w:sz w:val="20"/>
          <w:szCs w:val="20"/>
        </w:rPr>
        <w:t xml:space="preserve"> reference timing</w:t>
      </w:r>
      <w:r>
        <w:rPr>
          <w:rFonts w:hint="eastAsia" w:ascii="Times New Roman" w:hAnsi="Times New Roman"/>
          <w:sz w:val="20"/>
          <w:szCs w:val="20"/>
          <w:lang w:val="en-US" w:eastAsia="zh-CN"/>
        </w:rPr>
        <w:t>s</w:t>
      </w:r>
      <w:r>
        <w:rPr>
          <w:rFonts w:hint="eastAsia" w:ascii="Times New Roman" w:hAnsi="Times New Roman"/>
          <w:sz w:val="20"/>
          <w:szCs w:val="20"/>
        </w:rPr>
        <w:t xml:space="preserve"> with respect to different UE Rx TEGs. The </w:t>
      </w:r>
      <w:r>
        <w:rPr>
          <w:rFonts w:ascii="Times New Roman" w:hAnsi="Times New Roman"/>
          <w:sz w:val="20"/>
          <w:szCs w:val="20"/>
        </w:rPr>
        <w:t>multiple</w:t>
      </w:r>
      <w:r>
        <w:rPr>
          <w:rFonts w:hint="eastAsia" w:ascii="Times New Roman" w:hAnsi="Times New Roman"/>
          <w:sz w:val="20"/>
          <w:szCs w:val="20"/>
        </w:rPr>
        <w:t xml:space="preserve"> reference timing</w:t>
      </w:r>
      <w:r>
        <w:rPr>
          <w:rFonts w:hint="eastAsia" w:ascii="Times New Roman" w:hAnsi="Times New Roman"/>
          <w:sz w:val="20"/>
          <w:szCs w:val="20"/>
          <w:lang w:val="en-US" w:eastAsia="zh-CN"/>
        </w:rPr>
        <w:t>s</w:t>
      </w:r>
      <w:r>
        <w:rPr>
          <w:rFonts w:hint="eastAsia" w:ascii="Times New Roman" w:hAnsi="Times New Roman"/>
          <w:sz w:val="20"/>
          <w:szCs w:val="20"/>
        </w:rPr>
        <w:t xml:space="preserve"> can </w:t>
      </w:r>
      <w:r>
        <w:rPr>
          <w:rFonts w:hint="eastAsia" w:ascii="Times New Roman" w:hAnsi="Times New Roman"/>
          <w:sz w:val="20"/>
          <w:szCs w:val="20"/>
          <w:lang w:val="en-US" w:eastAsia="zh-CN"/>
        </w:rPr>
        <w:t>be determined</w:t>
      </w:r>
      <w:r>
        <w:rPr>
          <w:rFonts w:ascii="Times New Roman" w:hAnsi="Times New Roman"/>
          <w:sz w:val="20"/>
          <w:szCs w:val="20"/>
        </w:rPr>
        <w:t xml:space="preserve"> </w:t>
      </w:r>
      <w:r>
        <w:rPr>
          <w:rFonts w:hint="eastAsia" w:ascii="Times New Roman" w:hAnsi="Times New Roman"/>
          <w:sz w:val="20"/>
          <w:szCs w:val="20"/>
          <w:lang w:val="en-US" w:eastAsia="zh-CN"/>
        </w:rPr>
        <w:t>by</w:t>
      </w:r>
      <w:r>
        <w:rPr>
          <w:rFonts w:ascii="Times New Roman" w:hAnsi="Times New Roman"/>
          <w:sz w:val="20"/>
          <w:szCs w:val="20"/>
        </w:rPr>
        <w:t xml:space="preserve"> </w:t>
      </w:r>
      <w:r>
        <w:rPr>
          <w:rFonts w:hint="eastAsia" w:ascii="Times New Roman" w:hAnsi="Times New Roman"/>
          <w:sz w:val="20"/>
          <w:szCs w:val="20"/>
        </w:rPr>
        <w:t xml:space="preserve">different reference TRPs, different PRS resource sets or different PRS resources configured in a </w:t>
      </w:r>
      <w:r>
        <w:rPr>
          <w:rFonts w:ascii="Times New Roman" w:hAnsi="Times New Roman"/>
          <w:sz w:val="20"/>
          <w:szCs w:val="20"/>
        </w:rPr>
        <w:t>single</w:t>
      </w:r>
      <w:r>
        <w:rPr>
          <w:rFonts w:hint="eastAsia" w:ascii="Times New Roman" w:hAnsi="Times New Roman"/>
          <w:sz w:val="20"/>
          <w:szCs w:val="20"/>
        </w:rPr>
        <w:t xml:space="preserve"> TRP. </w:t>
      </w:r>
      <w:r>
        <w:rPr>
          <w:rFonts w:hint="eastAsia" w:ascii="Times New Roman" w:hAnsi="Times New Roman"/>
          <w:sz w:val="20"/>
          <w:szCs w:val="20"/>
          <w:lang w:val="en-US" w:eastAsia="zh-CN"/>
        </w:rPr>
        <w:t>Especially for DL PRS resources received from different positioning frequency layers,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highly possible that signals transmitted from different positioning layers are experienced with different timing errors since their RF chains are normally different. </w:t>
      </w:r>
    </w:p>
    <w:p>
      <w:pPr>
        <w:numPr>
          <w:ilvl w:val="255"/>
          <w:numId w:val="0"/>
        </w:numPr>
        <w:snapToGrid w:val="0"/>
        <w:spacing w:before="180" w:beforeLines="50" w:after="180" w:afterLines="50" w:line="240" w:lineRule="auto"/>
        <w:jc w:val="both"/>
        <w:rPr>
          <w:rFonts w:hint="eastAsia" w:ascii="Times New Roman" w:hAnsi="Times New Roman"/>
          <w:sz w:val="20"/>
          <w:szCs w:val="20"/>
          <w:lang w:val="en-US" w:eastAsia="zh-CN"/>
        </w:rPr>
      </w:pPr>
      <w:r>
        <w:rPr>
          <w:rFonts w:ascii="Times New Roman" w:hAnsi="Times New Roman"/>
          <w:sz w:val="20"/>
          <w:szCs w:val="20"/>
        </w:rPr>
        <w:t>Therefore,</w:t>
      </w:r>
      <w:r>
        <w:rPr>
          <w:rFonts w:hint="eastAsia" w:ascii="Times New Roman" w:hAnsi="Times New Roman"/>
          <w:sz w:val="20"/>
          <w:szCs w:val="20"/>
        </w:rPr>
        <w:t xml:space="preserve"> we </w:t>
      </w:r>
      <w:r>
        <w:rPr>
          <w:rFonts w:ascii="Times New Roman" w:hAnsi="Times New Roman"/>
          <w:sz w:val="20"/>
          <w:szCs w:val="20"/>
        </w:rPr>
        <w:t xml:space="preserve">think it is needed to further enhance </w:t>
      </w:r>
      <w:r>
        <w:rPr>
          <w:rFonts w:hint="eastAsia" w:ascii="Times New Roman" w:hAnsi="Times New Roman"/>
          <w:sz w:val="20"/>
          <w:szCs w:val="20"/>
          <w:lang w:val="en-US" w:eastAsia="zh-CN"/>
        </w:rPr>
        <w:t>UE reporting</w:t>
      </w:r>
      <w:r>
        <w:rPr>
          <w:rFonts w:ascii="Times New Roman" w:hAnsi="Times New Roman"/>
          <w:sz w:val="20"/>
          <w:szCs w:val="20"/>
        </w:rPr>
        <w:t xml:space="preserve"> by letting</w:t>
      </w:r>
      <w:r>
        <w:rPr>
          <w:rFonts w:hint="eastAsia" w:ascii="Times New Roman" w:hAnsi="Times New Roman"/>
          <w:sz w:val="20"/>
          <w:szCs w:val="20"/>
        </w:rPr>
        <w:t xml:space="preserve"> UE report multiple reference timing</w:t>
      </w:r>
      <w:r>
        <w:rPr>
          <w:rFonts w:hint="eastAsia" w:ascii="Times New Roman" w:hAnsi="Times New Roman"/>
          <w:sz w:val="20"/>
          <w:szCs w:val="20"/>
          <w:lang w:val="en-US" w:eastAsia="zh-CN"/>
        </w:rPr>
        <w:t>s</w:t>
      </w:r>
      <w:r>
        <w:rPr>
          <w:rFonts w:hint="eastAsia" w:ascii="Times New Roman" w:hAnsi="Times New Roman"/>
          <w:sz w:val="20"/>
          <w:szCs w:val="20"/>
        </w:rPr>
        <w:t xml:space="preserve"> with respect to multiple UE Rx TEGs.</w:t>
      </w:r>
    </w:p>
    <w:p>
      <w:pPr>
        <w:numPr>
          <w:ilvl w:val="255"/>
          <w:numId w:val="0"/>
        </w:numPr>
        <w:snapToGrid w:val="0"/>
        <w:spacing w:before="180" w:beforeLines="50" w:after="180" w:afterLines="50" w:line="240" w:lineRule="auto"/>
        <w:jc w:val="center"/>
      </w:pPr>
      <w:r>
        <w:rPr>
          <w:rFonts w:hint="eastAsia"/>
        </w:rPr>
        <w:drawing>
          <wp:inline distT="0" distB="0" distL="114300" distR="114300">
            <wp:extent cx="4006850" cy="1656080"/>
            <wp:effectExtent l="0" t="0" r="12700" b="1270"/>
            <wp:docPr id="4" name="图片 4" descr="2 refTRP-rst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 refTRP-rstd"/>
                    <pic:cNvPicPr>
                      <a:picLocks noChangeAspect="1"/>
                    </pic:cNvPicPr>
                  </pic:nvPicPr>
                  <pic:blipFill>
                    <a:blip r:embed="rId5"/>
                    <a:stretch>
                      <a:fillRect/>
                    </a:stretch>
                  </pic:blipFill>
                  <pic:spPr>
                    <a:xfrm>
                      <a:off x="0" y="0"/>
                      <a:ext cx="4006850" cy="1656080"/>
                    </a:xfrm>
                    <a:prstGeom prst="rect">
                      <a:avLst/>
                    </a:prstGeom>
                  </pic:spPr>
                </pic:pic>
              </a:graphicData>
            </a:graphic>
          </wp:inline>
        </w:drawing>
      </w:r>
    </w:p>
    <w:p>
      <w:pPr>
        <w:numPr>
          <w:ilvl w:val="255"/>
          <w:numId w:val="0"/>
        </w:numPr>
        <w:snapToGrid w:val="0"/>
        <w:spacing w:before="180" w:beforeLines="50" w:after="180" w:afterLines="50" w:line="240" w:lineRule="auto"/>
        <w:jc w:val="center"/>
        <w:rPr>
          <w:rFonts w:hint="default" w:ascii="Times New Roman" w:hAnsi="Times New Roman" w:eastAsiaTheme="minorEastAsia"/>
          <w:sz w:val="20"/>
          <w:szCs w:val="20"/>
          <w:lang w:val="en-US" w:eastAsia="zh-CN"/>
        </w:rPr>
      </w:pPr>
      <w:r>
        <w:rPr>
          <w:rFonts w:hint="eastAsia" w:ascii="Times New Roman" w:hAnsi="Times New Roman"/>
          <w:sz w:val="20"/>
          <w:szCs w:val="20"/>
        </w:rPr>
        <w:t xml:space="preserve">Figure 1. RSTD measurement with </w:t>
      </w:r>
      <w:r>
        <w:rPr>
          <w:rFonts w:hint="eastAsia" w:ascii="Times New Roman" w:hAnsi="Times New Roman"/>
          <w:sz w:val="20"/>
          <w:szCs w:val="20"/>
          <w:lang w:val="en-US" w:eastAsia="zh-CN"/>
        </w:rPr>
        <w:t>multiple</w:t>
      </w:r>
      <w:r>
        <w:rPr>
          <w:rFonts w:hint="eastAsia" w:ascii="Times New Roman" w:hAnsi="Times New Roman"/>
          <w:sz w:val="20"/>
          <w:szCs w:val="20"/>
        </w:rPr>
        <w:t xml:space="preserve"> </w:t>
      </w:r>
      <w:r>
        <w:rPr>
          <w:rFonts w:hint="eastAsia" w:ascii="Times New Roman" w:hAnsi="Times New Roman"/>
          <w:sz w:val="20"/>
          <w:szCs w:val="20"/>
          <w:lang w:val="en-US" w:eastAsia="zh-CN"/>
        </w:rPr>
        <w:t>reference timings</w:t>
      </w:r>
    </w:p>
    <w:p>
      <w:pPr>
        <w:numPr>
          <w:ilvl w:val="255"/>
          <w:numId w:val="0"/>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3</w:t>
      </w:r>
      <w:r>
        <w:rPr>
          <w:rFonts w:hint="eastAsia" w:ascii="Times New Roman" w:hAnsi="Times New Roman"/>
          <w:b/>
          <w:bCs/>
          <w:i/>
          <w:iCs/>
          <w:sz w:val="20"/>
          <w:szCs w:val="20"/>
        </w:rPr>
        <w:t xml:space="preserve">: </w:t>
      </w:r>
      <w:r>
        <w:rPr>
          <w:rFonts w:hint="eastAsia" w:ascii="Times New Roman" w:hAnsi="Times New Roman"/>
          <w:i/>
          <w:iCs/>
          <w:sz w:val="20"/>
          <w:szCs w:val="20"/>
        </w:rPr>
        <w:t>For DL-TDOA, support UE to report multiple reference timing</w:t>
      </w:r>
      <w:r>
        <w:rPr>
          <w:rFonts w:hint="eastAsia" w:ascii="Times New Roman" w:hAnsi="Times New Roman"/>
          <w:i/>
          <w:iCs/>
          <w:sz w:val="20"/>
          <w:szCs w:val="20"/>
          <w:lang w:val="en-US" w:eastAsia="zh-CN"/>
        </w:rPr>
        <w:t>s</w:t>
      </w:r>
      <w:r>
        <w:rPr>
          <w:rFonts w:hint="eastAsia" w:ascii="Times New Roman" w:hAnsi="Times New Roman"/>
          <w:i/>
          <w:iCs/>
          <w:sz w:val="20"/>
          <w:szCs w:val="20"/>
        </w:rPr>
        <w:t xml:space="preserve"> with respect to multiple UE Rx TEGs.</w:t>
      </w:r>
    </w:p>
    <w:p>
      <w:pPr>
        <w:snapToGrid w:val="0"/>
        <w:spacing w:before="180" w:beforeLines="50" w:after="180" w:afterLines="50" w:line="240" w:lineRule="auto"/>
        <w:jc w:val="both"/>
        <w:rPr>
          <w:rFonts w:ascii="Times New Roman" w:hAnsi="Times New Roman"/>
          <w:sz w:val="20"/>
          <w:szCs w:val="20"/>
          <w:u w:val="single"/>
        </w:rPr>
      </w:pPr>
      <w:r>
        <w:rPr>
          <w:rFonts w:ascii="Times New Roman" w:hAnsi="Times New Roman"/>
          <w:sz w:val="20"/>
          <w:szCs w:val="20"/>
        </w:rPr>
        <w:t>In addition, t</w:t>
      </w:r>
      <w:r>
        <w:rPr>
          <w:rFonts w:hint="eastAsia" w:ascii="Times New Roman" w:hAnsi="Times New Roman"/>
          <w:sz w:val="20"/>
          <w:szCs w:val="20"/>
        </w:rPr>
        <w:t>he following proposal was proposed in last meeting</w:t>
      </w:r>
      <w:r>
        <w:rPr>
          <w:rFonts w:ascii="Times New Roman" w:hAnsi="Times New Roman"/>
          <w:sz w:val="20"/>
          <w:szCs w:val="20"/>
        </w:rPr>
        <w:t xml:space="preserve"> to further facilitate timing error mitigation</w:t>
      </w:r>
      <w:r>
        <w:rPr>
          <w:rFonts w:hint="eastAsia" w:ascii="Times New Roman" w:hAnsi="Times New Roman"/>
          <w:sz w:val="20"/>
          <w:szCs w:val="20"/>
        </w:rPr>
        <w:t>: s</w:t>
      </w:r>
      <w:r>
        <w:rPr>
          <w:rFonts w:ascii="Times New Roman" w:hAnsi="Times New Roman"/>
          <w:sz w:val="20"/>
          <w:szCs w:val="20"/>
        </w:rPr>
        <w:t>upport a TRP to provide the information to LMF that indicates whether the Tx timing errors of DL PRS resources have been calibrated/pre-compensated locally within a certain margin</w:t>
      </w:r>
      <w:r>
        <w:rPr>
          <w:rFonts w:hint="eastAsia" w:ascii="Times New Roman" w:hAnsi="Times New Roman"/>
          <w:sz w:val="20"/>
          <w:szCs w:val="20"/>
        </w:rPr>
        <w:t>.</w:t>
      </w:r>
      <w:r>
        <w:rPr>
          <w:rFonts w:ascii="Times New Roman" w:hAnsi="Times New Roman"/>
          <w:sz w:val="20"/>
          <w:szCs w:val="20"/>
        </w:rPr>
        <w:t xml:space="preserve"> In our view, this information can help LMF to determine the positioning confidence, so we suggest to support it.</w:t>
      </w:r>
    </w:p>
    <w:p>
      <w:pPr>
        <w:numPr>
          <w:ilvl w:val="-1"/>
          <w:numId w:val="0"/>
        </w:numPr>
        <w:snapToGrid w:val="0"/>
        <w:spacing w:before="180" w:beforeLines="50" w:after="180" w:afterLines="50" w:line="240" w:lineRule="auto"/>
        <w:ind w:left="0" w:firstLine="0"/>
        <w:jc w:val="both"/>
        <w:rPr>
          <w:rFonts w:hint="eastAsia" w:ascii="Times New Roman" w:hAnsi="Times New Roman"/>
          <w:sz w:val="20"/>
          <w:szCs w:val="20"/>
        </w:rPr>
      </w:pPr>
      <w:r>
        <w:rPr>
          <w:rFonts w:hint="eastAsia" w:ascii="Times New Roman" w:hAnsi="Times New Roman"/>
          <w:b/>
          <w:bCs/>
          <w:i/>
          <w:iCs/>
          <w:sz w:val="20"/>
          <w:szCs w:val="20"/>
        </w:rPr>
        <w:t xml:space="preserve">Proposal 4: </w:t>
      </w:r>
      <w:r>
        <w:rPr>
          <w:rFonts w:hint="eastAsia" w:ascii="Times New Roman" w:hAnsi="Times New Roman"/>
          <w:i/>
          <w:iCs/>
          <w:sz w:val="20"/>
          <w:szCs w:val="20"/>
        </w:rPr>
        <w:t>For DL-TDOA, support</w:t>
      </w:r>
      <w:r>
        <w:rPr>
          <w:rFonts w:ascii="Times New Roman" w:hAnsi="Times New Roman"/>
          <w:i/>
          <w:iCs/>
          <w:sz w:val="20"/>
          <w:szCs w:val="20"/>
        </w:rPr>
        <w:t xml:space="preserve"> TRP to provide the information to LMF that indicates whether the Tx timing errors of DL PRS resources have been calibrated/pre-compensated locally within a certain margin.</w:t>
      </w:r>
    </w:p>
    <w:p>
      <w:pPr>
        <w:pStyle w:val="3"/>
        <w:snapToGrid w:val="0"/>
        <w:spacing w:before="180" w:beforeLines="50" w:after="180" w:afterLines="50" w:line="240" w:lineRule="auto"/>
        <w:jc w:val="both"/>
        <w:rPr>
          <w:rFonts w:ascii="Times New Roman" w:hAnsi="Times New Roman"/>
          <w:sz w:val="28"/>
          <w:szCs w:val="28"/>
          <w:lang w:val="en-US"/>
        </w:rPr>
      </w:pPr>
      <w:r>
        <w:rPr>
          <w:rFonts w:ascii="Times New Roman" w:hAnsi="Times New Roman"/>
          <w:sz w:val="28"/>
          <w:szCs w:val="28"/>
          <w:lang w:val="en-US"/>
        </w:rPr>
        <w:t xml:space="preserve"> UL-TDOA</w:t>
      </w:r>
    </w:p>
    <w:p>
      <w:pPr>
        <w:pStyle w:val="4"/>
        <w:numPr>
          <w:ilvl w:val="2"/>
          <w:numId w:val="1"/>
        </w:numPr>
        <w:snapToGrid w:val="0"/>
        <w:spacing w:before="180" w:beforeLines="50" w:after="180" w:afterLines="50" w:line="240" w:lineRule="auto"/>
        <w:ind w:left="672" w:hanging="672"/>
        <w:jc w:val="both"/>
        <w:rPr>
          <w:rFonts w:ascii="Times New Roman" w:hAnsi="Times New Roman"/>
          <w:sz w:val="24"/>
          <w:szCs w:val="24"/>
          <w:lang w:val="en-US"/>
        </w:rPr>
      </w:pPr>
      <w:r>
        <w:rPr>
          <w:rFonts w:hint="eastAsia" w:ascii="Times New Roman" w:hAnsi="Times New Roman"/>
          <w:sz w:val="24"/>
          <w:szCs w:val="24"/>
          <w:lang w:val="en-US" w:eastAsia="zh-CN"/>
        </w:rPr>
        <w:t>Down-selection among the options</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lang w:val="en-US"/>
        </w:rPr>
      </w:pPr>
      <w:r>
        <w:rPr>
          <w:rFonts w:hint="default" w:ascii="Times New Roman" w:hAnsi="Times New Roman" w:cs="Times New Roman"/>
          <w:sz w:val="20"/>
          <w:szCs w:val="20"/>
          <w:lang w:val="en-US" w:eastAsia="zh-CN"/>
        </w:rPr>
        <w:t xml:space="preserve">In </w:t>
      </w:r>
      <w:r>
        <w:rPr>
          <w:rFonts w:hint="eastAsia" w:ascii="Times New Roman" w:hAnsi="Times New Roman" w:cs="Times New Roman"/>
          <w:sz w:val="20"/>
          <w:szCs w:val="20"/>
          <w:lang w:val="en-US" w:eastAsia="zh-CN"/>
        </w:rPr>
        <w:t>the last meeting, the following options for UL-TDOA are achieved: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adjustRightInd w:val="0"/>
              <w:snapToGrid w:val="0"/>
              <w:spacing w:before="0" w:beforeLines="-2147483648" w:after="0" w:afterLines="-2147483648" w:line="240" w:lineRule="auto"/>
              <w:jc w:val="both"/>
              <w:rPr>
                <w:rFonts w:ascii="Times New Roman" w:hAnsi="Times New Roman"/>
                <w:b/>
                <w:sz w:val="20"/>
                <w:szCs w:val="20"/>
              </w:rPr>
            </w:pPr>
            <w:r>
              <w:rPr>
                <w:rFonts w:ascii="Times New Roman" w:hAnsi="Times New Roman"/>
                <w:b/>
                <w:sz w:val="20"/>
                <w:szCs w:val="20"/>
              </w:rPr>
              <w:t>Conclusion:</w:t>
            </w:r>
          </w:p>
          <w:p>
            <w:pPr>
              <w:adjustRightInd w:val="0"/>
              <w:snapToGrid w:val="0"/>
              <w:spacing w:before="0" w:beforeLines="-2147483648" w:after="0" w:afterLines="-2147483648" w:line="240" w:lineRule="auto"/>
              <w:jc w:val="both"/>
              <w:rPr>
                <w:rFonts w:ascii="Times New Roman" w:hAnsi="Times New Roman"/>
                <w:sz w:val="20"/>
                <w:szCs w:val="20"/>
              </w:rPr>
            </w:pPr>
            <w:r>
              <w:rPr>
                <w:rFonts w:ascii="Times New Roman" w:hAnsi="Times New Roman"/>
                <w:sz w:val="20"/>
                <w:szCs w:val="20"/>
              </w:rPr>
              <w:t>Study the following option(s) for mitigating UE Tx and TRP Rx timing errors for UL TDOA:</w:t>
            </w:r>
          </w:p>
          <w:p>
            <w:pPr>
              <w:pStyle w:val="88"/>
              <w:numPr>
                <w:ilvl w:val="0"/>
                <w:numId w:val="4"/>
              </w:numPr>
              <w:adjustRightInd w:val="0"/>
              <w:snapToGrid w:val="0"/>
              <w:spacing w:before="0" w:beforeLines="-2147483648" w:after="0" w:afterLines="-2147483648" w:line="240" w:lineRule="auto"/>
              <w:ind w:hanging="360"/>
              <w:contextualSpacing w:val="0"/>
              <w:jc w:val="both"/>
              <w:rPr>
                <w:rFonts w:ascii="Times New Roman" w:hAnsi="Times New Roman"/>
                <w:sz w:val="20"/>
                <w:szCs w:val="20"/>
              </w:rPr>
            </w:pPr>
            <w:r>
              <w:rPr>
                <w:rFonts w:ascii="Times New Roman" w:hAnsi="Times New Roman"/>
                <w:sz w:val="20"/>
                <w:szCs w:val="20"/>
              </w:rPr>
              <w:t xml:space="preserve">Option 1: </w:t>
            </w:r>
          </w:p>
          <w:p>
            <w:pPr>
              <w:pStyle w:val="88"/>
              <w:numPr>
                <w:ilvl w:val="1"/>
                <w:numId w:val="4"/>
              </w:numPr>
              <w:adjustRightInd w:val="0"/>
              <w:snapToGrid w:val="0"/>
              <w:spacing w:before="0" w:beforeLines="-2147483648" w:after="0" w:afterLines="-2147483648" w:line="240" w:lineRule="auto"/>
              <w:ind w:left="1440" w:hanging="360"/>
              <w:contextualSpacing w:val="0"/>
              <w:jc w:val="both"/>
              <w:rPr>
                <w:rFonts w:ascii="Times New Roman" w:hAnsi="Times New Roman"/>
                <w:sz w:val="20"/>
                <w:szCs w:val="20"/>
              </w:rPr>
            </w:pPr>
            <w:r>
              <w:rPr>
                <w:rFonts w:ascii="Times New Roman" w:hAnsi="Times New Roman" w:eastAsia="Times New Roman"/>
                <w:sz w:val="20"/>
                <w:szCs w:val="16"/>
              </w:rPr>
              <w:t>Support a TRP to provide the association information of RTOA measurements with Rx TEGs to LMF when the TRP reports the RTOA measurements</w:t>
            </w:r>
            <w:r>
              <w:rPr>
                <w:rFonts w:hint="eastAsia" w:ascii="Times New Roman" w:hAnsi="Times New Roman" w:eastAsia="Times New Roman"/>
                <w:sz w:val="20"/>
                <w:szCs w:val="16"/>
              </w:rPr>
              <w:t>.</w:t>
            </w:r>
          </w:p>
          <w:p>
            <w:pPr>
              <w:pStyle w:val="88"/>
              <w:numPr>
                <w:ilvl w:val="0"/>
                <w:numId w:val="4"/>
              </w:numPr>
              <w:adjustRightInd w:val="0"/>
              <w:snapToGrid w:val="0"/>
              <w:spacing w:before="0" w:beforeLines="-2147483648" w:after="0" w:afterLines="-2147483648" w:line="240" w:lineRule="auto"/>
              <w:ind w:hanging="360"/>
              <w:contextualSpacing w:val="0"/>
              <w:jc w:val="both"/>
              <w:rPr>
                <w:rFonts w:ascii="Times New Roman" w:hAnsi="Times New Roman"/>
                <w:sz w:val="20"/>
                <w:szCs w:val="20"/>
              </w:rPr>
            </w:pPr>
            <w:r>
              <w:rPr>
                <w:rFonts w:ascii="Times New Roman" w:hAnsi="Times New Roman"/>
                <w:sz w:val="20"/>
                <w:szCs w:val="20"/>
              </w:rPr>
              <w:t xml:space="preserve">Option 2: </w:t>
            </w:r>
          </w:p>
          <w:p>
            <w:pPr>
              <w:pStyle w:val="88"/>
              <w:numPr>
                <w:ilvl w:val="1"/>
                <w:numId w:val="5"/>
              </w:numPr>
              <w:adjustRightInd w:val="0"/>
              <w:snapToGrid w:val="0"/>
              <w:spacing w:before="0" w:beforeLines="-2147483648" w:after="0" w:afterLines="-2147483648" w:line="240" w:lineRule="auto"/>
              <w:ind w:left="1440"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 xml:space="preserve">Support a UE to provide the association information of SRS resources for positioning with UE Tx TEG(s) to LMF for </w:t>
            </w:r>
            <w:r>
              <w:rPr>
                <w:rFonts w:ascii="Times New Roman" w:hAnsi="Times New Roman"/>
                <w:sz w:val="20"/>
                <w:szCs w:val="20"/>
              </w:rPr>
              <w:t>UL TDOA positioning</w:t>
            </w:r>
            <w:r>
              <w:rPr>
                <w:rFonts w:ascii="Times New Roman" w:hAnsi="Times New Roman" w:eastAsia="Times New Roman"/>
                <w:sz w:val="20"/>
                <w:szCs w:val="16"/>
              </w:rPr>
              <w:t>.</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sz w:val="20"/>
                <w:szCs w:val="20"/>
              </w:rPr>
            </w:pPr>
            <w:r>
              <w:rPr>
                <w:rFonts w:ascii="Times New Roman" w:hAnsi="Times New Roman"/>
                <w:sz w:val="20"/>
                <w:szCs w:val="20"/>
              </w:rPr>
              <w:t xml:space="preserve">Option 3: </w:t>
            </w:r>
          </w:p>
          <w:p>
            <w:pPr>
              <w:pStyle w:val="88"/>
              <w:numPr>
                <w:ilvl w:val="1"/>
                <w:numId w:val="5"/>
              </w:numPr>
              <w:adjustRightInd w:val="0"/>
              <w:snapToGrid w:val="0"/>
              <w:spacing w:before="0" w:beforeLines="-2147483648" w:after="0" w:afterLines="-2147483648" w:line="240" w:lineRule="auto"/>
              <w:ind w:left="1440"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 xml:space="preserve">Support a UE to provide Tx timing errors per Tx TEG to LMF for </w:t>
            </w:r>
            <w:r>
              <w:rPr>
                <w:rFonts w:ascii="Times New Roman" w:hAnsi="Times New Roman"/>
                <w:sz w:val="20"/>
                <w:szCs w:val="20"/>
              </w:rPr>
              <w:t>UL TDOA positioning</w:t>
            </w:r>
            <w:r>
              <w:rPr>
                <w:rFonts w:ascii="Times New Roman" w:hAnsi="Times New Roman" w:eastAsia="Times New Roman"/>
                <w:sz w:val="20"/>
                <w:szCs w:val="16"/>
              </w:rPr>
              <w:t>.</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sz w:val="20"/>
                <w:szCs w:val="20"/>
              </w:rPr>
            </w:pPr>
            <w:r>
              <w:rPr>
                <w:rFonts w:ascii="Times New Roman" w:hAnsi="Times New Roman"/>
                <w:sz w:val="20"/>
                <w:szCs w:val="20"/>
              </w:rPr>
              <w:t xml:space="preserve">Option 4: </w:t>
            </w:r>
          </w:p>
          <w:p>
            <w:pPr>
              <w:pStyle w:val="88"/>
              <w:numPr>
                <w:ilvl w:val="1"/>
                <w:numId w:val="5"/>
              </w:numPr>
              <w:adjustRightInd w:val="0"/>
              <w:snapToGrid w:val="0"/>
              <w:spacing w:before="0" w:beforeLines="-2147483648" w:after="0" w:afterLines="-2147483648" w:line="240" w:lineRule="auto"/>
              <w:ind w:left="1440"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 xml:space="preserve">Support a UE to provide Tx timing error differences between Tx TEGs to LMF for </w:t>
            </w:r>
            <w:r>
              <w:rPr>
                <w:rFonts w:ascii="Times New Roman" w:hAnsi="Times New Roman"/>
                <w:sz w:val="20"/>
                <w:szCs w:val="20"/>
              </w:rPr>
              <w:t>UL TDOA positioning</w:t>
            </w:r>
            <w:r>
              <w:rPr>
                <w:rFonts w:ascii="Times New Roman" w:hAnsi="Times New Roman" w:eastAsia="Times New Roman"/>
                <w:sz w:val="20"/>
                <w:szCs w:val="16"/>
              </w:rPr>
              <w:t>.</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FFS: the details of the signalling, procedures, and UE capability</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FFS: How the TEGs are determined by the UE or TRP (could be by implementation, i.e., no specification impact)</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Note: Other options are not precluded.</w:t>
            </w:r>
          </w:p>
          <w:p>
            <w:pPr>
              <w:pStyle w:val="88"/>
              <w:numPr>
                <w:ilvl w:val="0"/>
                <w:numId w:val="5"/>
              </w:numPr>
              <w:adjustRightInd w:val="0"/>
              <w:snapToGrid w:val="0"/>
              <w:spacing w:before="0" w:beforeLines="-2147483648" w:after="0" w:afterLines="-2147483648" w:line="240" w:lineRule="auto"/>
              <w:ind w:hanging="360"/>
              <w:contextualSpacing w:val="0"/>
              <w:jc w:val="both"/>
              <w:rPr>
                <w:rFonts w:eastAsia="MS Mincho"/>
                <w:i/>
                <w:iCs/>
                <w:sz w:val="24"/>
                <w:szCs w:val="24"/>
              </w:rPr>
            </w:pPr>
            <w:r>
              <w:rPr>
                <w:rFonts w:ascii="Times New Roman" w:hAnsi="Times New Roman" w:eastAsia="Times New Roman"/>
                <w:sz w:val="20"/>
                <w:szCs w:val="16"/>
              </w:rPr>
              <w:t xml:space="preserve">Note: Depending on the discussion results, none/one/multiple of the above </w:t>
            </w:r>
            <w:r>
              <w:rPr>
                <w:rFonts w:ascii="Times New Roman" w:hAnsi="Times New Roman"/>
                <w:sz w:val="20"/>
                <w:szCs w:val="20"/>
              </w:rPr>
              <w:t>options may be adopted in Rel-17.</w:t>
            </w:r>
          </w:p>
        </w:tc>
      </w:tr>
    </w:tbl>
    <w:p>
      <w:pPr>
        <w:snapToGrid w:val="0"/>
        <w:spacing w:before="180" w:beforeLines="50" w:after="180" w:afterLines="50" w:line="240" w:lineRule="auto"/>
        <w:jc w:val="both"/>
        <w:rPr>
          <w:rFonts w:ascii="Times New Roman" w:hAnsi="Times New Roman"/>
          <w:sz w:val="20"/>
          <w:szCs w:val="20"/>
          <w:u w:val="single"/>
        </w:rPr>
      </w:pPr>
      <w:r>
        <w:rPr>
          <w:rFonts w:hint="eastAsia" w:ascii="Times New Roman" w:hAnsi="Times New Roman"/>
          <w:sz w:val="20"/>
          <w:szCs w:val="20"/>
          <w:u w:val="single"/>
        </w:rPr>
        <w:t>For option 1:</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UL-TDOA method, TRP reports its RTOA measurement, and LMF will choose a pair of RTOA measurements out of several RTOA measurements reported by several TRPs to calculate TDOA. For example, the time difference value between 2 TRPs is TDOA</w:t>
      </w:r>
      <w:r>
        <w:rPr>
          <w:rFonts w:hint="eastAsia" w:ascii="Times New Roman" w:hAnsi="Times New Roman"/>
          <w:sz w:val="20"/>
          <w:szCs w:val="20"/>
          <w:vertAlign w:val="subscript"/>
        </w:rPr>
        <w:t>i,j</w:t>
      </w:r>
      <w:r>
        <w:rPr>
          <w:rFonts w:hint="eastAsia" w:ascii="Times New Roman" w:hAnsi="Times New Roman"/>
          <w:sz w:val="20"/>
          <w:szCs w:val="20"/>
        </w:rPr>
        <w:t>=RTOA</w:t>
      </w:r>
      <w:r>
        <w:rPr>
          <w:rFonts w:hint="eastAsia" w:ascii="Times New Roman" w:hAnsi="Times New Roman"/>
          <w:sz w:val="20"/>
          <w:szCs w:val="20"/>
          <w:vertAlign w:val="subscript"/>
        </w:rPr>
        <w:t>i</w:t>
      </w:r>
      <w:r>
        <w:rPr>
          <w:rFonts w:hint="eastAsia" w:ascii="Times New Roman" w:hAnsi="Times New Roman"/>
          <w:sz w:val="20"/>
          <w:szCs w:val="20"/>
        </w:rPr>
        <w:t>-RTOA</w:t>
      </w:r>
      <w:r>
        <w:rPr>
          <w:rFonts w:hint="eastAsia" w:ascii="Times New Roman" w:hAnsi="Times New Roman"/>
          <w:sz w:val="20"/>
          <w:szCs w:val="20"/>
          <w:vertAlign w:val="subscript"/>
        </w:rPr>
        <w:t>j</w:t>
      </w:r>
      <w:r>
        <w:rPr>
          <w:rFonts w:hint="eastAsia" w:ascii="Times New Roman" w:hAnsi="Times New Roman"/>
          <w:sz w:val="20"/>
          <w:szCs w:val="20"/>
        </w:rPr>
        <w:t>, where RTOA</w:t>
      </w:r>
      <w:r>
        <w:rPr>
          <w:rFonts w:hint="eastAsia" w:ascii="Times New Roman" w:hAnsi="Times New Roman"/>
          <w:sz w:val="20"/>
          <w:szCs w:val="20"/>
          <w:vertAlign w:val="subscript"/>
        </w:rPr>
        <w:t xml:space="preserve">i </w:t>
      </w:r>
      <w:r>
        <w:rPr>
          <w:rFonts w:hint="eastAsia" w:ascii="Times New Roman" w:hAnsi="Times New Roman"/>
          <w:sz w:val="20"/>
          <w:szCs w:val="20"/>
        </w:rPr>
        <w:t>and TROA</w:t>
      </w:r>
      <w:r>
        <w:rPr>
          <w:rFonts w:hint="eastAsia" w:ascii="Times New Roman" w:hAnsi="Times New Roman"/>
          <w:sz w:val="20"/>
          <w:szCs w:val="20"/>
          <w:vertAlign w:val="subscript"/>
        </w:rPr>
        <w:t>j</w:t>
      </w:r>
      <w:r>
        <w:rPr>
          <w:rFonts w:hint="eastAsia" w:ascii="Times New Roman" w:hAnsi="Times New Roman"/>
          <w:sz w:val="20"/>
          <w:szCs w:val="20"/>
        </w:rPr>
        <w:t xml:space="preserve"> are reported by TRP</w:t>
      </w:r>
      <w:r>
        <w:rPr>
          <w:rFonts w:hint="eastAsia" w:ascii="Times New Roman" w:hAnsi="Times New Roman"/>
          <w:sz w:val="20"/>
          <w:szCs w:val="20"/>
          <w:vertAlign w:val="subscript"/>
        </w:rPr>
        <w:t>i</w:t>
      </w:r>
      <w:r>
        <w:rPr>
          <w:rFonts w:hint="eastAsia" w:ascii="Times New Roman" w:hAnsi="Times New Roman"/>
          <w:sz w:val="20"/>
          <w:szCs w:val="20"/>
        </w:rPr>
        <w:t xml:space="preserve"> and TRP</w:t>
      </w:r>
      <w:r>
        <w:rPr>
          <w:rFonts w:hint="eastAsia" w:ascii="Times New Roman" w:hAnsi="Times New Roman"/>
          <w:sz w:val="20"/>
          <w:szCs w:val="20"/>
          <w:vertAlign w:val="subscript"/>
        </w:rPr>
        <w:t>j</w:t>
      </w:r>
      <w:r>
        <w:rPr>
          <w:rFonts w:hint="eastAsia" w:ascii="Times New Roman" w:hAnsi="Times New Roman"/>
          <w:sz w:val="20"/>
          <w:szCs w:val="20"/>
          <w:vertAlign w:val="baseline"/>
          <w:lang w:val="en-US" w:eastAsia="zh-CN"/>
        </w:rPr>
        <w:t>,</w:t>
      </w:r>
      <w:r>
        <w:rPr>
          <w:rFonts w:hint="eastAsia" w:ascii="Times New Roman" w:hAnsi="Times New Roman"/>
          <w:sz w:val="20"/>
          <w:szCs w:val="20"/>
          <w:vertAlign w:val="subscript"/>
          <w:lang w:val="en-US" w:eastAsia="zh-CN"/>
        </w:rPr>
        <w:t xml:space="preserve"> </w:t>
      </w:r>
      <w:r>
        <w:rPr>
          <w:rFonts w:hint="eastAsia" w:ascii="Times New Roman" w:hAnsi="Times New Roman"/>
          <w:sz w:val="20"/>
          <w:szCs w:val="20"/>
        </w:rPr>
        <w:t>respectively. Since different TRPs will naturally have different Rx timing errors, the Rx timing error of each RTOA measurement is definitely different from each other no matter which TRP Rx TEG it belongs to. In other words, when calculating TDOA value, it is not necessary for LMF to know which Rx TEG the RTOA belongs to, because TDOA is calculated between different TRPs rather than between different Rx TEGs in a single TRP. Therefore, option 1 should not be considered.</w:t>
      </w:r>
    </w:p>
    <w:p>
      <w:pPr>
        <w:snapToGrid w:val="0"/>
        <w:spacing w:before="180" w:beforeLines="50" w:after="180" w:afterLines="50" w:line="240" w:lineRule="auto"/>
        <w:jc w:val="both"/>
        <w:rPr>
          <w:rFonts w:ascii="Times New Roman" w:hAnsi="Times New Roman"/>
          <w:b/>
          <w:bCs/>
          <w:i/>
          <w:iCs/>
          <w:sz w:val="20"/>
          <w:szCs w:val="20"/>
        </w:rPr>
      </w:pPr>
      <w:r>
        <w:rPr>
          <w:rFonts w:hint="eastAsia" w:ascii="Times New Roman" w:hAnsi="Times New Roman"/>
          <w:b/>
          <w:bCs/>
          <w:i/>
          <w:iCs/>
          <w:sz w:val="20"/>
          <w:szCs w:val="20"/>
        </w:rPr>
        <w:t xml:space="preserve">Observation 2: </w:t>
      </w:r>
      <w:r>
        <w:rPr>
          <w:rFonts w:hint="eastAsia" w:ascii="Times New Roman" w:hAnsi="Times New Roman"/>
          <w:i/>
          <w:iCs/>
          <w:sz w:val="20"/>
          <w:szCs w:val="20"/>
        </w:rPr>
        <w:t>For UL-TDOA, TRP Rx TEG information is not required for network-based positioning.</w:t>
      </w:r>
    </w:p>
    <w:p>
      <w:pPr>
        <w:snapToGrid w:val="0"/>
        <w:spacing w:before="180" w:beforeLines="50" w:after="180" w:afterLines="50" w:line="240" w:lineRule="auto"/>
        <w:jc w:val="both"/>
        <w:rPr>
          <w:rFonts w:ascii="Times New Roman" w:hAnsi="Times New Roman"/>
          <w:sz w:val="20"/>
          <w:szCs w:val="20"/>
          <w:u w:val="single"/>
        </w:rPr>
      </w:pPr>
      <w:r>
        <w:rPr>
          <w:rFonts w:hint="eastAsia" w:ascii="Times New Roman" w:hAnsi="Times New Roman"/>
          <w:sz w:val="20"/>
          <w:szCs w:val="20"/>
          <w:u w:val="single"/>
        </w:rPr>
        <w:t>For option 2：</w:t>
      </w:r>
    </w:p>
    <w:p>
      <w:pPr>
        <w:snapToGrid w:val="0"/>
        <w:spacing w:before="180" w:beforeLines="50" w:after="180" w:afterLines="50" w:line="240" w:lineRule="auto"/>
        <w:jc w:val="both"/>
        <w:rPr>
          <w:rFonts w:hint="eastAsia" w:ascii="Times New Roman" w:hAnsi="Times New Roman"/>
          <w:sz w:val="20"/>
          <w:szCs w:val="20"/>
        </w:rPr>
      </w:pPr>
      <w:r>
        <w:rPr>
          <w:rFonts w:hint="eastAsia" w:ascii="Times New Roman" w:hAnsi="Times New Roman"/>
          <w:sz w:val="20"/>
          <w:szCs w:val="20"/>
        </w:rPr>
        <w:t>LMF needs to know the SRS Tx TEG information in order to mitigate UE Tx timing error. Figure</w:t>
      </w:r>
      <w:r>
        <w:rPr>
          <w:rFonts w:hint="eastAsia" w:ascii="Times New Roman" w:hAnsi="Times New Roman"/>
          <w:sz w:val="20"/>
          <w:szCs w:val="20"/>
          <w:lang w:val="en-US" w:eastAsia="zh-CN"/>
        </w:rPr>
        <w:t xml:space="preserve"> </w:t>
      </w:r>
      <w:r>
        <w:rPr>
          <w:rFonts w:hint="eastAsia" w:ascii="Times New Roman" w:hAnsi="Times New Roman"/>
          <w:sz w:val="20"/>
          <w:szCs w:val="20"/>
        </w:rPr>
        <w:t>2 shows a</w:t>
      </w:r>
      <w:r>
        <w:rPr>
          <w:rFonts w:ascii="Times New Roman" w:hAnsi="Times New Roman"/>
          <w:sz w:val="20"/>
          <w:szCs w:val="20"/>
        </w:rPr>
        <w:t>n</w:t>
      </w:r>
      <w:r>
        <w:rPr>
          <w:rFonts w:hint="eastAsia" w:ascii="Times New Roman" w:hAnsi="Times New Roman"/>
          <w:sz w:val="20"/>
          <w:szCs w:val="20"/>
        </w:rPr>
        <w:t xml:space="preserve"> example of UL-TDOA with 2 UE Tx TEGs. UE is configured </w:t>
      </w:r>
      <w:r>
        <w:rPr>
          <w:rFonts w:hint="eastAsia" w:ascii="Times New Roman" w:hAnsi="Times New Roman"/>
          <w:sz w:val="20"/>
          <w:szCs w:val="20"/>
          <w:lang w:val="en-US" w:eastAsia="zh-CN"/>
        </w:rPr>
        <w:t xml:space="preserve">with </w:t>
      </w:r>
      <w:r>
        <w:rPr>
          <w:rFonts w:hint="eastAsia" w:ascii="Times New Roman" w:hAnsi="Times New Roman"/>
          <w:sz w:val="20"/>
          <w:szCs w:val="20"/>
        </w:rPr>
        <w:t>SRS1, SRS2, SRS3 and SRS4.</w:t>
      </w:r>
      <w:r>
        <w:rPr>
          <w:rFonts w:hint="eastAsia" w:ascii="Times New Roman" w:hAnsi="Times New Roman"/>
          <w:sz w:val="20"/>
          <w:szCs w:val="20"/>
          <w:lang w:val="en-US" w:eastAsia="zh-CN"/>
        </w:rPr>
        <w:t xml:space="preserve"> </w:t>
      </w:r>
      <w:r>
        <w:rPr>
          <w:rFonts w:hint="eastAsia" w:ascii="Times New Roman" w:hAnsi="Times New Roman"/>
          <w:sz w:val="20"/>
          <w:szCs w:val="20"/>
        </w:rPr>
        <w:t>UE sends SRS1 and SRS3 through panel 1(or Tx TEG1), and sends SRS2 and SRS4 through panel 2(</w:t>
      </w:r>
      <w:r>
        <w:rPr>
          <w:rFonts w:hint="eastAsia" w:ascii="Times New Roman" w:hAnsi="Times New Roman"/>
          <w:sz w:val="20"/>
          <w:szCs w:val="20"/>
          <w:lang w:val="en-US" w:eastAsia="zh-CN"/>
        </w:rPr>
        <w:t>or</w:t>
      </w:r>
      <w:r>
        <w:rPr>
          <w:rFonts w:hint="eastAsia" w:ascii="Times New Roman" w:hAnsi="Times New Roman"/>
          <w:sz w:val="20"/>
          <w:szCs w:val="20"/>
        </w:rPr>
        <w:t xml:space="preserve"> Tx TEG2). </w:t>
      </w:r>
      <w:r>
        <w:rPr>
          <w:rFonts w:hint="eastAsia" w:ascii="Times New Roman" w:hAnsi="Times New Roman"/>
          <w:sz w:val="20"/>
          <w:szCs w:val="20"/>
          <w:lang w:val="en-US" w:eastAsia="zh-CN"/>
        </w:rPr>
        <w:t>On the other end</w:t>
      </w:r>
      <w:r>
        <w:rPr>
          <w:rFonts w:hint="eastAsia" w:ascii="Times New Roman" w:hAnsi="Times New Roman"/>
          <w:sz w:val="20"/>
          <w:szCs w:val="20"/>
        </w:rPr>
        <w:t xml:space="preserve">, TRP1 determines RTOA1 and RTOA2 according to SRS1 and SRS2, respectively, TRP2 determines RTOA3 and RTOA4 according to SRS3 and SRS4, respectively. When all the RTOA measurements are reported to LMF, LMF needs to determine which RTOA measurements are going to be chosen for </w:t>
      </w:r>
      <w:r>
        <w:rPr>
          <w:rFonts w:ascii="Times New Roman" w:hAnsi="Times New Roman"/>
          <w:sz w:val="20"/>
          <w:szCs w:val="20"/>
        </w:rPr>
        <w:t xml:space="preserve">time </w:t>
      </w:r>
      <w:r>
        <w:rPr>
          <w:rFonts w:hint="eastAsia" w:ascii="Times New Roman" w:hAnsi="Times New Roman"/>
          <w:sz w:val="20"/>
          <w:szCs w:val="20"/>
        </w:rPr>
        <w:t>differential operation. As we can see, the related SRSs of RTOA1 and RTOA3 comes from a same UE Tx TEG, so RTOA1-RTOA3 doesn</w:t>
      </w:r>
      <w:r>
        <w:rPr>
          <w:rFonts w:ascii="Times New Roman" w:hAnsi="Times New Roman"/>
          <w:sz w:val="20"/>
          <w:szCs w:val="20"/>
        </w:rPr>
        <w:t>’</w:t>
      </w:r>
      <w:r>
        <w:rPr>
          <w:rFonts w:hint="eastAsia" w:ascii="Times New Roman" w:hAnsi="Times New Roman"/>
          <w:sz w:val="20"/>
          <w:szCs w:val="20"/>
        </w:rPr>
        <w:t xml:space="preserve">t contain UE Tx timing errors, neither does RTOA2-RTOA4. Based on above analysis, </w:t>
      </w:r>
      <w:r>
        <w:rPr>
          <w:rFonts w:hint="eastAsia" w:ascii="Times New Roman" w:hAnsi="Times New Roman" w:eastAsia="Times New Roman"/>
          <w:sz w:val="20"/>
          <w:szCs w:val="16"/>
        </w:rPr>
        <w:t>s</w:t>
      </w:r>
      <w:r>
        <w:rPr>
          <w:rFonts w:ascii="Times New Roman" w:hAnsi="Times New Roman" w:eastAsia="Times New Roman"/>
          <w:sz w:val="20"/>
          <w:szCs w:val="16"/>
        </w:rPr>
        <w:t>upport</w:t>
      </w:r>
      <w:r>
        <w:rPr>
          <w:rFonts w:hint="eastAsia" w:ascii="Times New Roman" w:hAnsi="Times New Roman" w:eastAsia="Times New Roman"/>
          <w:sz w:val="20"/>
          <w:szCs w:val="16"/>
        </w:rPr>
        <w:t>ing</w:t>
      </w:r>
      <w:r>
        <w:rPr>
          <w:rFonts w:ascii="Times New Roman" w:hAnsi="Times New Roman" w:eastAsia="Times New Roman"/>
          <w:sz w:val="20"/>
          <w:szCs w:val="16"/>
        </w:rPr>
        <w:t xml:space="preserve"> UE to provide the association information of SRS resources for positioning with UE Tx TEG(s)</w:t>
      </w:r>
      <w:r>
        <w:rPr>
          <w:rFonts w:hint="eastAsia" w:ascii="Times New Roman" w:hAnsi="Times New Roman" w:eastAsia="Times New Roman"/>
          <w:sz w:val="20"/>
          <w:szCs w:val="16"/>
        </w:rPr>
        <w:t>, i.e. option 2,</w:t>
      </w:r>
      <w:r>
        <w:rPr>
          <w:rFonts w:ascii="Times New Roman" w:hAnsi="Times New Roman" w:eastAsia="Times New Roman"/>
          <w:sz w:val="20"/>
          <w:szCs w:val="16"/>
        </w:rPr>
        <w:t xml:space="preserve"> </w:t>
      </w:r>
      <w:r>
        <w:rPr>
          <w:rFonts w:hint="eastAsia" w:ascii="Times New Roman" w:hAnsi="Times New Roman" w:eastAsia="Times New Roman"/>
          <w:sz w:val="20"/>
          <w:szCs w:val="16"/>
        </w:rPr>
        <w:t>will help LMF make correct calculating decision.</w:t>
      </w:r>
      <w:r>
        <w:rPr>
          <w:rFonts w:hint="eastAsia" w:ascii="Times New Roman" w:hAnsi="Times New Roman" w:eastAsia="宋体"/>
          <w:sz w:val="20"/>
          <w:szCs w:val="16"/>
          <w:lang w:val="en-US" w:eastAsia="zh-CN"/>
        </w:rPr>
        <w:t xml:space="preserve"> </w:t>
      </w:r>
      <w:r>
        <w:rPr>
          <w:rFonts w:hint="eastAsia" w:ascii="Times New Roman" w:hAnsi="Times New Roman"/>
          <w:sz w:val="20"/>
          <w:szCs w:val="20"/>
        </w:rPr>
        <w:t xml:space="preserve">However, with respect to option 2, there is no such UE reporting procedure </w:t>
      </w:r>
      <w:r>
        <w:rPr>
          <w:rFonts w:hint="eastAsia" w:ascii="Times New Roman" w:hAnsi="Times New Roman"/>
          <w:sz w:val="20"/>
          <w:szCs w:val="20"/>
          <w:lang w:val="en-US" w:eastAsia="zh-CN"/>
        </w:rPr>
        <w:t>in Rel-16.</w: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3229610" cy="2195830"/>
            <wp:effectExtent l="0" t="0" r="0" b="13970"/>
            <wp:docPr id="6" name="图片 6" descr="ul-td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l-tdoa"/>
                    <pic:cNvPicPr>
                      <a:picLocks noChangeAspect="1"/>
                    </pic:cNvPicPr>
                  </pic:nvPicPr>
                  <pic:blipFill>
                    <a:blip r:embed="rId6">
                      <a:lum bright="-6000"/>
                    </a:blip>
                    <a:stretch>
                      <a:fillRect/>
                    </a:stretch>
                  </pic:blipFill>
                  <pic:spPr>
                    <a:xfrm>
                      <a:off x="0" y="0"/>
                      <a:ext cx="3229610" cy="2195830"/>
                    </a:xfrm>
                    <a:prstGeom prst="rect">
                      <a:avLst/>
                    </a:prstGeom>
                  </pic:spPr>
                </pic:pic>
              </a:graphicData>
            </a:graphic>
          </wp:inline>
        </w:drawing>
      </w:r>
    </w:p>
    <w:p>
      <w:pPr>
        <w:snapToGrid w:val="0"/>
        <w:spacing w:before="180" w:beforeLines="50" w:after="180" w:afterLines="50" w:line="240" w:lineRule="auto"/>
        <w:jc w:val="center"/>
        <w:rPr>
          <w:rFonts w:hint="eastAsia" w:ascii="Times New Roman" w:hAnsi="Times New Roman"/>
          <w:sz w:val="20"/>
          <w:szCs w:val="20"/>
        </w:rPr>
      </w:pPr>
      <w:r>
        <w:rPr>
          <w:rFonts w:hint="eastAsia" w:ascii="Times New Roman" w:hAnsi="Times New Roman"/>
          <w:sz w:val="20"/>
          <w:szCs w:val="20"/>
        </w:rPr>
        <w:t>Figure 2. UL-TDOA with 2 UE Tx TEGs</w:t>
      </w:r>
    </w:p>
    <w:p>
      <w:pPr>
        <w:snapToGrid w:val="0"/>
        <w:spacing w:before="180" w:beforeLines="50" w:after="180" w:afterLines="50" w:line="240" w:lineRule="auto"/>
        <w:jc w:val="both"/>
        <w:rPr>
          <w:rFonts w:hint="default" w:ascii="Times New Roman" w:hAnsi="Times New Roman" w:eastAsiaTheme="minorEastAsia"/>
          <w:sz w:val="20"/>
          <w:szCs w:val="20"/>
          <w:lang w:val="en-US" w:eastAsia="zh-CN"/>
        </w:rPr>
      </w:pPr>
      <w:r>
        <w:rPr>
          <w:rFonts w:hint="eastAsia" w:ascii="Times New Roman" w:hAnsi="Times New Roman"/>
          <w:b/>
          <w:bCs/>
          <w:i/>
          <w:iCs/>
          <w:sz w:val="20"/>
          <w:szCs w:val="20"/>
          <w:lang w:val="en-US" w:eastAsia="zh-CN"/>
        </w:rPr>
        <w:t>Observation 3</w:t>
      </w:r>
      <w:r>
        <w:rPr>
          <w:rFonts w:hint="eastAsia" w:ascii="Times New Roman" w:hAnsi="Times New Roman"/>
          <w:sz w:val="20"/>
          <w:szCs w:val="20"/>
          <w:lang w:val="en-US" w:eastAsia="zh-CN"/>
        </w:rPr>
        <w:t xml:space="preserve">: </w:t>
      </w:r>
      <w:r>
        <w:rPr>
          <w:rFonts w:hint="eastAsia" w:ascii="Times New Roman" w:hAnsi="Times New Roman"/>
          <w:i/>
          <w:iCs/>
          <w:sz w:val="20"/>
          <w:szCs w:val="20"/>
          <w:lang w:val="en-US" w:eastAsia="zh-CN"/>
        </w:rPr>
        <w:t>For UL-TDOA,</w:t>
      </w:r>
      <w:r>
        <w:rPr>
          <w:rFonts w:hint="eastAsia" w:ascii="Times New Roman" w:hAnsi="Times New Roman"/>
          <w:sz w:val="20"/>
          <w:szCs w:val="20"/>
          <w:lang w:val="en-US" w:eastAsia="zh-CN"/>
        </w:rPr>
        <w:t xml:space="preserve"> </w:t>
      </w:r>
      <w:r>
        <w:rPr>
          <w:rFonts w:hint="eastAsia" w:ascii="Times New Roman" w:hAnsi="Times New Roman"/>
          <w:i/>
          <w:iCs/>
          <w:sz w:val="20"/>
          <w:szCs w:val="20"/>
          <w:lang w:val="en-US" w:eastAsia="zh-CN"/>
        </w:rPr>
        <w:t xml:space="preserve">UE Tx TEG information is significant to LMF. However, </w:t>
      </w:r>
      <w:r>
        <w:rPr>
          <w:rFonts w:hint="eastAsia" w:ascii="Times New Roman" w:hAnsi="Times New Roman"/>
          <w:i/>
          <w:iCs/>
          <w:sz w:val="20"/>
          <w:szCs w:val="20"/>
        </w:rPr>
        <w:t xml:space="preserve">with respect to option 2, there is no such UE reporting procedure </w:t>
      </w:r>
      <w:r>
        <w:rPr>
          <w:rFonts w:hint="eastAsia" w:ascii="Times New Roman" w:hAnsi="Times New Roman"/>
          <w:i/>
          <w:iCs/>
          <w:sz w:val="20"/>
          <w:szCs w:val="20"/>
          <w:lang w:val="en-US" w:eastAsia="zh-CN"/>
        </w:rPr>
        <w:t>in Rel-16.</w:t>
      </w:r>
    </w:p>
    <w:p>
      <w:pPr>
        <w:snapToGrid w:val="0"/>
        <w:spacing w:before="180" w:beforeLines="50" w:after="180" w:afterLines="50" w:line="240" w:lineRule="auto"/>
        <w:jc w:val="both"/>
        <w:rPr>
          <w:rFonts w:ascii="Times New Roman" w:hAnsi="Times New Roman"/>
          <w:sz w:val="20"/>
          <w:szCs w:val="20"/>
          <w:u w:val="single"/>
        </w:rPr>
      </w:pPr>
      <w:r>
        <w:rPr>
          <w:rFonts w:hint="eastAsia" w:ascii="Times New Roman" w:hAnsi="Times New Roman"/>
          <w:sz w:val="20"/>
          <w:szCs w:val="20"/>
          <w:u w:val="single"/>
        </w:rPr>
        <w:t>For option 3 and 4:</w:t>
      </w:r>
    </w:p>
    <w:p>
      <w:pPr>
        <w:snapToGrid w:val="0"/>
        <w:spacing w:before="180" w:beforeLines="50" w:after="180" w:afterLines="50" w:line="240" w:lineRule="auto"/>
        <w:jc w:val="both"/>
        <w:rPr>
          <w:rFonts w:hint="eastAsia" w:ascii="Times New Roman" w:hAnsi="Times New Roman"/>
          <w:sz w:val="20"/>
          <w:szCs w:val="20"/>
          <w:lang w:val="en-US" w:eastAsia="zh-CN"/>
        </w:rPr>
      </w:pPr>
      <w:r>
        <w:rPr>
          <w:rFonts w:hint="eastAsia" w:ascii="Times New Roman" w:hAnsi="Times New Roman"/>
          <w:sz w:val="20"/>
          <w:szCs w:val="20"/>
        </w:rPr>
        <w:t>As mentioned in section 2, option 3 belongs to category 2, option 4 belongs to category 3, so they should not be considered.</w:t>
      </w:r>
    </w:p>
    <w:p>
      <w:pPr>
        <w:pStyle w:val="4"/>
        <w:numPr>
          <w:ilvl w:val="2"/>
          <w:numId w:val="1"/>
        </w:numPr>
        <w:snapToGrid w:val="0"/>
        <w:spacing w:before="180" w:beforeLines="50" w:after="180" w:afterLines="50" w:line="240" w:lineRule="auto"/>
        <w:ind w:left="672" w:hanging="672"/>
        <w:jc w:val="both"/>
        <w:rPr>
          <w:rFonts w:hint="eastAsia" w:ascii="Times New Roman" w:hAnsi="Times New Roman"/>
          <w:sz w:val="20"/>
          <w:szCs w:val="20"/>
          <w:lang w:val="en-US" w:eastAsia="zh-CN"/>
        </w:rPr>
      </w:pPr>
      <w:r>
        <w:rPr>
          <w:rFonts w:hint="eastAsia" w:ascii="Times New Roman" w:hAnsi="Times New Roman"/>
          <w:sz w:val="24"/>
          <w:szCs w:val="24"/>
          <w:lang w:val="en-US" w:eastAsia="zh-CN"/>
        </w:rPr>
        <w:t>Other aspects to achieve good performance for timing error mitigation</w:t>
      </w:r>
    </w:p>
    <w:p>
      <w:pPr>
        <w:snapToGrid w:val="0"/>
        <w:spacing w:before="180" w:beforeLines="50" w:after="180" w:afterLines="50" w:line="240" w:lineRule="auto"/>
        <w:jc w:val="both"/>
        <w:rPr>
          <w:rFonts w:ascii="Times New Roman" w:hAnsi="Times New Roman" w:eastAsia="Times New Roman"/>
          <w:sz w:val="20"/>
          <w:szCs w:val="16"/>
        </w:rPr>
      </w:pPr>
      <w:r>
        <w:rPr>
          <w:rFonts w:hint="eastAsia" w:ascii="Times New Roman" w:hAnsi="Times New Roman"/>
          <w:sz w:val="20"/>
          <w:szCs w:val="20"/>
          <w:lang w:val="en-US" w:eastAsia="zh-CN"/>
        </w:rPr>
        <w:t xml:space="preserve">In UL-TDOA, UE cannot report UE Tx TEG information to LMF. </w:t>
      </w:r>
      <w:r>
        <w:rPr>
          <w:rFonts w:hint="eastAsia" w:ascii="Times New Roman" w:hAnsi="Times New Roman"/>
          <w:sz w:val="20"/>
          <w:szCs w:val="20"/>
        </w:rPr>
        <w:t>In order to reduce the spec</w:t>
      </w:r>
      <w:r>
        <w:rPr>
          <w:rFonts w:hint="eastAsia" w:ascii="Times New Roman" w:hAnsi="Times New Roman"/>
          <w:sz w:val="20"/>
          <w:szCs w:val="20"/>
          <w:lang w:val="en-US" w:eastAsia="zh-CN"/>
        </w:rPr>
        <w:t>ification</w:t>
      </w:r>
      <w:r>
        <w:rPr>
          <w:rFonts w:hint="eastAsia" w:ascii="Times New Roman" w:hAnsi="Times New Roman"/>
          <w:sz w:val="20"/>
          <w:szCs w:val="20"/>
        </w:rPr>
        <w:t xml:space="preserve"> impact, </w:t>
      </w:r>
      <w:r>
        <w:rPr>
          <w:rFonts w:hint="eastAsia" w:ascii="Times New Roman" w:hAnsi="Times New Roman"/>
          <w:sz w:val="20"/>
          <w:szCs w:val="20"/>
          <w:lang w:val="en-US" w:eastAsia="zh-CN"/>
        </w:rPr>
        <w:t>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better to support </w:t>
      </w:r>
      <w:r>
        <w:rPr>
          <w:rFonts w:hint="eastAsia" w:ascii="Times New Roman" w:hAnsi="Times New Roman"/>
          <w:sz w:val="20"/>
          <w:szCs w:val="20"/>
        </w:rPr>
        <w:t>another option</w:t>
      </w:r>
      <w:r>
        <w:rPr>
          <w:rFonts w:hint="eastAsia" w:ascii="Times New Roman" w:hAnsi="Times New Roman"/>
          <w:sz w:val="20"/>
          <w:szCs w:val="20"/>
          <w:lang w:val="en-US" w:eastAsia="zh-CN"/>
        </w:rPr>
        <w:t xml:space="preserve">, i.e., </w:t>
      </w:r>
      <w:r>
        <w:rPr>
          <w:rFonts w:hint="eastAsia" w:ascii="Times New Roman" w:hAnsi="Times New Roman"/>
          <w:sz w:val="20"/>
          <w:szCs w:val="20"/>
        </w:rPr>
        <w:t xml:space="preserve">support TRP to report RTOA measurement with the associated SRS resource </w:t>
      </w:r>
      <w:r>
        <w:rPr>
          <w:rFonts w:hint="eastAsia" w:ascii="Times New Roman" w:hAnsi="Times New Roman"/>
          <w:sz w:val="20"/>
          <w:szCs w:val="20"/>
          <w:lang w:val="en-US" w:eastAsia="zh-CN"/>
        </w:rPr>
        <w:t>ID/SRS resource set ID</w:t>
      </w:r>
      <w:r>
        <w:rPr>
          <w:rFonts w:hint="eastAsia" w:ascii="Times New Roman" w:hAnsi="Times New Roman"/>
          <w:sz w:val="20"/>
          <w:szCs w:val="20"/>
        </w:rPr>
        <w:t xml:space="preserve">, </w:t>
      </w:r>
      <w:r>
        <w:rPr>
          <w:rFonts w:ascii="Times New Roman" w:hAnsi="Times New Roman"/>
          <w:sz w:val="20"/>
          <w:szCs w:val="20"/>
        </w:rPr>
        <w:t>where</w:t>
      </w:r>
      <w:r>
        <w:rPr>
          <w:rFonts w:hint="eastAsia" w:ascii="Times New Roman" w:hAnsi="Times New Roman"/>
          <w:sz w:val="20"/>
          <w:szCs w:val="20"/>
        </w:rPr>
        <w:t xml:space="preserve"> the SRS resource </w:t>
      </w:r>
      <w:r>
        <w:rPr>
          <w:rFonts w:hint="eastAsia" w:ascii="Times New Roman" w:hAnsi="Times New Roman"/>
          <w:sz w:val="20"/>
          <w:szCs w:val="20"/>
          <w:lang w:val="en-US" w:eastAsia="zh-CN"/>
        </w:rPr>
        <w:t>ID/SRS resource set ID may</w:t>
      </w:r>
      <w:r>
        <w:rPr>
          <w:rFonts w:ascii="Times New Roman" w:hAnsi="Times New Roman"/>
          <w:sz w:val="20"/>
          <w:szCs w:val="20"/>
        </w:rPr>
        <w:t xml:space="preserve"> </w:t>
      </w:r>
      <w:r>
        <w:rPr>
          <w:rFonts w:hint="eastAsia" w:ascii="Times New Roman" w:hAnsi="Times New Roman"/>
          <w:sz w:val="20"/>
          <w:szCs w:val="20"/>
          <w:lang w:val="en-US" w:eastAsia="zh-CN"/>
        </w:rPr>
        <w:t>be explicitly or implicitly associated</w:t>
      </w:r>
      <w:r>
        <w:rPr>
          <w:rFonts w:hint="eastAsia" w:ascii="Times New Roman" w:hAnsi="Times New Roman"/>
          <w:sz w:val="20"/>
          <w:szCs w:val="20"/>
        </w:rPr>
        <w:t xml:space="preserve"> with UE Tx TEG information. </w:t>
      </w:r>
    </w:p>
    <w:p>
      <w:pPr>
        <w:snapToGrid w:val="0"/>
        <w:spacing w:before="180" w:beforeLines="50" w:after="180" w:afterLines="50" w:line="240" w:lineRule="auto"/>
        <w:jc w:val="both"/>
        <w:rPr>
          <w:rFonts w:hint="eastAsia" w:ascii="Times New Roman" w:hAnsi="Times New Roman"/>
          <w:sz w:val="20"/>
          <w:szCs w:val="20"/>
          <w:lang w:val="en-US" w:eastAsia="zh-CN"/>
        </w:rPr>
      </w:pPr>
      <w:r>
        <w:rPr>
          <w:rFonts w:hint="eastAsia" w:ascii="Times New Roman" w:hAnsi="Times New Roman" w:eastAsia="Times New Roman"/>
          <w:b/>
          <w:bCs/>
          <w:i/>
          <w:iCs/>
          <w:sz w:val="20"/>
          <w:szCs w:val="16"/>
        </w:rPr>
        <w:t xml:space="preserve">Proposal </w:t>
      </w:r>
      <w:r>
        <w:rPr>
          <w:rFonts w:hint="eastAsia" w:ascii="Times New Roman" w:hAnsi="Times New Roman" w:eastAsia="宋体"/>
          <w:b/>
          <w:bCs/>
          <w:i/>
          <w:iCs/>
          <w:sz w:val="20"/>
          <w:szCs w:val="16"/>
          <w:lang w:val="en-US" w:eastAsia="zh-CN"/>
        </w:rPr>
        <w:t>5</w:t>
      </w:r>
      <w:r>
        <w:rPr>
          <w:rFonts w:hint="eastAsia" w:ascii="Times New Roman" w:hAnsi="Times New Roman" w:eastAsia="Times New Roman"/>
          <w:b/>
          <w:bCs/>
          <w:i/>
          <w:iCs/>
          <w:sz w:val="20"/>
          <w:szCs w:val="16"/>
        </w:rPr>
        <w:t xml:space="preserve">: </w:t>
      </w:r>
      <w:r>
        <w:rPr>
          <w:rFonts w:hint="eastAsia" w:ascii="Times New Roman" w:hAnsi="Times New Roman" w:eastAsia="Times New Roman"/>
          <w:i/>
          <w:iCs/>
          <w:sz w:val="20"/>
          <w:szCs w:val="16"/>
        </w:rPr>
        <w:t xml:space="preserve">For UL-TDOA method, </w:t>
      </w:r>
      <w:r>
        <w:rPr>
          <w:rFonts w:hint="eastAsia" w:ascii="Times New Roman" w:hAnsi="Times New Roman"/>
          <w:i/>
          <w:iCs/>
          <w:sz w:val="20"/>
          <w:szCs w:val="20"/>
        </w:rPr>
        <w:t xml:space="preserve">support TRP to report RTOA measurement with the associated SRS resource </w:t>
      </w:r>
      <w:r>
        <w:rPr>
          <w:rFonts w:hint="eastAsia" w:ascii="Times New Roman" w:hAnsi="Times New Roman"/>
          <w:i/>
          <w:iCs/>
          <w:sz w:val="20"/>
          <w:szCs w:val="20"/>
          <w:lang w:val="en-US" w:eastAsia="zh-CN"/>
        </w:rPr>
        <w:t>ID/SRS resource set ID.</w:t>
      </w:r>
    </w:p>
    <w:p>
      <w:pPr>
        <w:numPr>
          <w:ilvl w:val="255"/>
          <w:numId w:val="0"/>
        </w:numPr>
        <w:snapToGrid w:val="0"/>
        <w:spacing w:before="180" w:beforeLines="50" w:after="180" w:afterLines="50" w:line="240" w:lineRule="auto"/>
        <w:jc w:val="both"/>
        <w:rPr>
          <w:rFonts w:ascii="Times New Roman" w:hAnsi="Times New Roman"/>
          <w:sz w:val="20"/>
          <w:szCs w:val="20"/>
          <w:u w:val="single"/>
        </w:rPr>
      </w:pPr>
      <w:r>
        <w:rPr>
          <w:rFonts w:ascii="Times New Roman" w:hAnsi="Times New Roman"/>
          <w:sz w:val="20"/>
          <w:szCs w:val="20"/>
        </w:rPr>
        <w:t>In addition, t</w:t>
      </w:r>
      <w:r>
        <w:rPr>
          <w:rFonts w:hint="eastAsia" w:ascii="Times New Roman" w:hAnsi="Times New Roman"/>
          <w:sz w:val="20"/>
          <w:szCs w:val="20"/>
        </w:rPr>
        <w:t>he following proposal was proposed in last meeting</w:t>
      </w:r>
      <w:r>
        <w:rPr>
          <w:rFonts w:ascii="Times New Roman" w:hAnsi="Times New Roman"/>
          <w:sz w:val="20"/>
          <w:szCs w:val="20"/>
        </w:rPr>
        <w:t xml:space="preserve"> to further facilitate timing error mitigation</w:t>
      </w:r>
      <w:r>
        <w:rPr>
          <w:rFonts w:hint="eastAsia" w:ascii="Times New Roman" w:hAnsi="Times New Roman"/>
          <w:sz w:val="20"/>
          <w:szCs w:val="20"/>
        </w:rPr>
        <w:t>: s</w:t>
      </w:r>
      <w:r>
        <w:rPr>
          <w:rFonts w:ascii="Times New Roman" w:hAnsi="Times New Roman"/>
          <w:sz w:val="20"/>
          <w:szCs w:val="20"/>
        </w:rPr>
        <w:t xml:space="preserve">upport a TRP to provide the information to LMF that indicates whether the </w:t>
      </w:r>
      <w:r>
        <w:rPr>
          <w:rFonts w:hint="eastAsia" w:ascii="Times New Roman" w:hAnsi="Times New Roman"/>
          <w:sz w:val="20"/>
          <w:szCs w:val="20"/>
        </w:rPr>
        <w:t>R</w:t>
      </w:r>
      <w:r>
        <w:rPr>
          <w:rFonts w:ascii="Times New Roman" w:hAnsi="Times New Roman"/>
          <w:sz w:val="20"/>
          <w:szCs w:val="20"/>
        </w:rPr>
        <w:t xml:space="preserve">x timing errors of </w:t>
      </w:r>
      <w:r>
        <w:rPr>
          <w:rFonts w:hint="eastAsia" w:ascii="Times New Roman" w:hAnsi="Times New Roman"/>
          <w:sz w:val="20"/>
          <w:szCs w:val="20"/>
        </w:rPr>
        <w:t>UL S</w:t>
      </w:r>
      <w:r>
        <w:rPr>
          <w:rFonts w:ascii="Times New Roman" w:hAnsi="Times New Roman"/>
          <w:sz w:val="20"/>
          <w:szCs w:val="20"/>
        </w:rPr>
        <w:t>RS resources have been calibrated/pre-compensated locally within a certain margin</w:t>
      </w:r>
      <w:r>
        <w:rPr>
          <w:rFonts w:hint="eastAsia" w:ascii="Times New Roman" w:hAnsi="Times New Roman"/>
          <w:sz w:val="20"/>
          <w:szCs w:val="20"/>
        </w:rPr>
        <w:t>.</w:t>
      </w:r>
      <w:r>
        <w:rPr>
          <w:rFonts w:ascii="Times New Roman" w:hAnsi="Times New Roman"/>
          <w:sz w:val="20"/>
          <w:szCs w:val="20"/>
        </w:rPr>
        <w:t xml:space="preserve"> In our view, this information can help LMF to determine the positioning confidence for UL-TDOA, so we suggest to support it.</w:t>
      </w:r>
    </w:p>
    <w:p>
      <w:pPr>
        <w:numPr>
          <w:ilvl w:val="255"/>
          <w:numId w:val="0"/>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6</w:t>
      </w:r>
      <w:r>
        <w:rPr>
          <w:rFonts w:hint="eastAsia" w:ascii="Times New Roman" w:hAnsi="Times New Roman"/>
          <w:b/>
          <w:bCs/>
          <w:i/>
          <w:iCs/>
          <w:sz w:val="20"/>
          <w:szCs w:val="20"/>
        </w:rPr>
        <w:t xml:space="preserve">: </w:t>
      </w:r>
      <w:r>
        <w:rPr>
          <w:rFonts w:hint="eastAsia" w:ascii="Times New Roman" w:hAnsi="Times New Roman"/>
          <w:i/>
          <w:iCs/>
          <w:sz w:val="20"/>
          <w:szCs w:val="20"/>
        </w:rPr>
        <w:t xml:space="preserve">For UL-TDOA, support </w:t>
      </w:r>
      <w:r>
        <w:rPr>
          <w:rFonts w:ascii="Times New Roman" w:hAnsi="Times New Roman"/>
          <w:i/>
          <w:iCs/>
          <w:sz w:val="20"/>
          <w:szCs w:val="20"/>
        </w:rPr>
        <w:t xml:space="preserve">TRP to provide the information to LMF that indicates whether the </w:t>
      </w:r>
      <w:r>
        <w:rPr>
          <w:rFonts w:hint="eastAsia" w:ascii="Times New Roman" w:hAnsi="Times New Roman"/>
          <w:i/>
          <w:iCs/>
          <w:sz w:val="20"/>
          <w:szCs w:val="20"/>
        </w:rPr>
        <w:t>R</w:t>
      </w:r>
      <w:r>
        <w:rPr>
          <w:rFonts w:ascii="Times New Roman" w:hAnsi="Times New Roman"/>
          <w:i/>
          <w:iCs/>
          <w:sz w:val="20"/>
          <w:szCs w:val="20"/>
        </w:rPr>
        <w:t xml:space="preserve">x timing errors of </w:t>
      </w:r>
      <w:r>
        <w:rPr>
          <w:rFonts w:hint="eastAsia" w:ascii="Times New Roman" w:hAnsi="Times New Roman"/>
          <w:i/>
          <w:iCs/>
          <w:sz w:val="20"/>
          <w:szCs w:val="20"/>
        </w:rPr>
        <w:t>U</w:t>
      </w:r>
      <w:r>
        <w:rPr>
          <w:rFonts w:ascii="Times New Roman" w:hAnsi="Times New Roman"/>
          <w:i/>
          <w:iCs/>
          <w:sz w:val="20"/>
          <w:szCs w:val="20"/>
        </w:rPr>
        <w:t xml:space="preserve">L </w:t>
      </w:r>
      <w:r>
        <w:rPr>
          <w:rFonts w:hint="eastAsia" w:ascii="Times New Roman" w:hAnsi="Times New Roman"/>
          <w:i/>
          <w:iCs/>
          <w:sz w:val="20"/>
          <w:szCs w:val="20"/>
        </w:rPr>
        <w:t>S</w:t>
      </w:r>
      <w:r>
        <w:rPr>
          <w:rFonts w:ascii="Times New Roman" w:hAnsi="Times New Roman"/>
          <w:i/>
          <w:iCs/>
          <w:sz w:val="20"/>
          <w:szCs w:val="20"/>
        </w:rPr>
        <w:t>RS resources have been calibrated/pre-compensated locally within a certain margin.</w:t>
      </w:r>
    </w:p>
    <w:p>
      <w:pPr>
        <w:pStyle w:val="3"/>
        <w:snapToGrid w:val="0"/>
        <w:spacing w:before="180" w:beforeLines="50" w:after="180" w:afterLines="50" w:line="240" w:lineRule="auto"/>
        <w:jc w:val="both"/>
        <w:rPr>
          <w:rFonts w:ascii="Times New Roman" w:hAnsi="Times New Roman"/>
          <w:sz w:val="28"/>
          <w:szCs w:val="28"/>
          <w:lang w:val="en-US"/>
        </w:rPr>
      </w:pPr>
      <w:r>
        <w:rPr>
          <w:rFonts w:hint="eastAsia" w:ascii="Times New Roman" w:hAnsi="Times New Roman"/>
          <w:sz w:val="28"/>
          <w:szCs w:val="28"/>
          <w:lang w:val="en-US"/>
        </w:rPr>
        <w:t xml:space="preserve"> DL+UL positioning</w:t>
      </w:r>
    </w:p>
    <w:p>
      <w:pPr>
        <w:pStyle w:val="4"/>
        <w:numPr>
          <w:ilvl w:val="2"/>
          <w:numId w:val="1"/>
        </w:numPr>
        <w:snapToGrid w:val="0"/>
        <w:spacing w:before="180" w:beforeLines="50" w:after="180" w:afterLines="50" w:line="240" w:lineRule="auto"/>
        <w:ind w:left="672" w:hanging="672"/>
        <w:jc w:val="both"/>
        <w:rPr>
          <w:rFonts w:ascii="Times New Roman" w:hAnsi="Times New Roman"/>
          <w:sz w:val="24"/>
          <w:szCs w:val="24"/>
          <w:lang w:val="en-US"/>
        </w:rPr>
      </w:pPr>
      <w:r>
        <w:rPr>
          <w:rFonts w:hint="eastAsia" w:ascii="Times New Roman" w:hAnsi="Times New Roman"/>
          <w:sz w:val="24"/>
          <w:szCs w:val="24"/>
          <w:lang w:val="en-US" w:eastAsia="zh-CN"/>
        </w:rPr>
        <w:t>Down-selection among the options</w:t>
      </w:r>
    </w:p>
    <w:p>
      <w:pPr>
        <w:snapToGrid w:val="0"/>
        <w:spacing w:before="181" w:beforeLines="50" w:after="181" w:afterLines="50" w:line="240" w:lineRule="auto"/>
        <w:jc w:val="both"/>
        <w:rPr>
          <w:lang w:val="en-US"/>
        </w:rPr>
      </w:pPr>
      <w:r>
        <w:rPr>
          <w:rFonts w:hint="default" w:ascii="Times New Roman" w:hAnsi="Times New Roman" w:cs="Times New Roman"/>
          <w:sz w:val="20"/>
          <w:szCs w:val="20"/>
          <w:lang w:val="en-US" w:eastAsia="zh-CN"/>
        </w:rPr>
        <w:t xml:space="preserve">In </w:t>
      </w:r>
      <w:r>
        <w:rPr>
          <w:rFonts w:hint="eastAsia" w:ascii="Times New Roman" w:hAnsi="Times New Roman" w:cs="Times New Roman"/>
          <w:sz w:val="20"/>
          <w:szCs w:val="20"/>
          <w:lang w:val="en-US" w:eastAsia="zh-CN"/>
        </w:rPr>
        <w:t>the last meeting, the following options for DL+UL positioning are achieved: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adjustRightInd w:val="0"/>
              <w:snapToGrid w:val="0"/>
              <w:spacing w:before="0" w:beforeLines="-2147483648" w:after="0" w:afterLines="-2147483648" w:line="240" w:lineRule="auto"/>
              <w:jc w:val="both"/>
              <w:rPr>
                <w:rFonts w:ascii="Times New Roman" w:hAnsi="Times New Roman"/>
                <w:b/>
                <w:sz w:val="20"/>
                <w:szCs w:val="20"/>
              </w:rPr>
            </w:pPr>
            <w:r>
              <w:rPr>
                <w:rFonts w:ascii="Times New Roman" w:hAnsi="Times New Roman"/>
                <w:b/>
                <w:sz w:val="20"/>
                <w:szCs w:val="20"/>
              </w:rPr>
              <w:t>Conclusion 1:</w:t>
            </w:r>
          </w:p>
          <w:p>
            <w:pPr>
              <w:adjustRightInd w:val="0"/>
              <w:snapToGrid w:val="0"/>
              <w:spacing w:before="0" w:beforeLines="-2147483648" w:after="0" w:afterLines="-2147483648" w:line="240" w:lineRule="auto"/>
              <w:jc w:val="both"/>
              <w:rPr>
                <w:rFonts w:ascii="Times New Roman" w:hAnsi="Times New Roman"/>
                <w:sz w:val="20"/>
                <w:szCs w:val="20"/>
              </w:rPr>
            </w:pPr>
            <w:r>
              <w:rPr>
                <w:rFonts w:ascii="Times New Roman" w:hAnsi="Times New Roman"/>
                <w:sz w:val="20"/>
                <w:szCs w:val="20"/>
              </w:rPr>
              <w:t xml:space="preserve">Study the following options for mitigating UE Rx/Tx timing errors in DL+UL positioning: </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Option 1:</w:t>
            </w:r>
          </w:p>
          <w:p>
            <w:pPr>
              <w:pStyle w:val="88"/>
              <w:numPr>
                <w:ilvl w:val="1"/>
                <w:numId w:val="5"/>
              </w:numPr>
              <w:adjustRightInd w:val="0"/>
              <w:snapToGrid w:val="0"/>
              <w:spacing w:before="0" w:beforeLines="-2147483648" w:after="0" w:afterLines="-2147483648" w:line="240" w:lineRule="auto"/>
              <w:ind w:left="1440"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Support UE to provide the association information of UE Rx-Tx time difference measurements with UE Rx TEGs in the measurement report to LMF</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Option 2:</w:t>
            </w:r>
          </w:p>
          <w:p>
            <w:pPr>
              <w:pStyle w:val="88"/>
              <w:numPr>
                <w:ilvl w:val="1"/>
                <w:numId w:val="5"/>
              </w:numPr>
              <w:adjustRightInd w:val="0"/>
              <w:snapToGrid w:val="0"/>
              <w:spacing w:before="0" w:beforeLines="-2147483648" w:after="0" w:afterLines="-2147483648" w:line="240" w:lineRule="auto"/>
              <w:ind w:left="1440"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Support UE to provide the association information of UE Rx-Tx time difference measurements with UE Tx TEGs in the measurement report to LMF</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Option 3:</w:t>
            </w:r>
          </w:p>
          <w:p>
            <w:pPr>
              <w:pStyle w:val="88"/>
              <w:numPr>
                <w:ilvl w:val="1"/>
                <w:numId w:val="5"/>
              </w:numPr>
              <w:adjustRightInd w:val="0"/>
              <w:snapToGrid w:val="0"/>
              <w:spacing w:before="0" w:beforeLines="-2147483648" w:after="0" w:afterLines="-2147483648" w:line="240" w:lineRule="auto"/>
              <w:ind w:left="1440"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Combination of Option 1 and Option 2;</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Option 4:</w:t>
            </w:r>
          </w:p>
          <w:p>
            <w:pPr>
              <w:pStyle w:val="88"/>
              <w:numPr>
                <w:ilvl w:val="1"/>
                <w:numId w:val="5"/>
              </w:numPr>
              <w:adjustRightInd w:val="0"/>
              <w:snapToGrid w:val="0"/>
              <w:spacing w:before="0" w:beforeLines="-2147483648" w:after="0" w:afterLines="-2147483648" w:line="240" w:lineRule="auto"/>
              <w:ind w:left="1440"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Support UE to provide the association information of UE Rx-Tx time difference measurements with UE RxTx TEGs in a measurement report to LMF for multi-RTT positioning</w:t>
            </w:r>
          </w:p>
          <w:p>
            <w:pPr>
              <w:pStyle w:val="88"/>
              <w:numPr>
                <w:ilvl w:val="2"/>
                <w:numId w:val="5"/>
              </w:numPr>
              <w:adjustRightInd w:val="0"/>
              <w:snapToGrid w:val="0"/>
              <w:spacing w:before="0" w:beforeLines="-2147483648" w:after="0" w:afterLines="-2147483648" w:line="240" w:lineRule="auto"/>
              <w:ind w:left="2160"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FFS: the definition of UE RxTxTEG. It includes both UE Rx timing and Tx timing errors.</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Option 5:</w:t>
            </w:r>
          </w:p>
          <w:p>
            <w:pPr>
              <w:pStyle w:val="88"/>
              <w:numPr>
                <w:ilvl w:val="1"/>
                <w:numId w:val="5"/>
              </w:numPr>
              <w:adjustRightInd w:val="0"/>
              <w:snapToGrid w:val="0"/>
              <w:spacing w:before="0" w:beforeLines="-2147483648" w:after="0" w:afterLines="-2147483648" w:line="240" w:lineRule="auto"/>
              <w:ind w:left="1440"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Support UE to provide the association information of DL-RSTD measurements with UE RxTx TEGs in a measurement report to LMF for simultaneous DL-TDOA and UL-TDOA configuration for positioning</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 xml:space="preserve">Option 6: </w:t>
            </w:r>
          </w:p>
          <w:p>
            <w:pPr>
              <w:pStyle w:val="88"/>
              <w:numPr>
                <w:ilvl w:val="1"/>
                <w:numId w:val="5"/>
              </w:numPr>
              <w:adjustRightInd w:val="0"/>
              <w:snapToGrid w:val="0"/>
              <w:spacing w:before="0" w:beforeLines="-2147483648" w:after="0" w:afterLines="-2147483648" w:line="240" w:lineRule="auto"/>
              <w:ind w:left="1440"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Support UE to provide the timing errors per Rx/Tx TEG, or the timing error differences between the Tx/Rx TEGs to LMF</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 xml:space="preserve">Option 7: </w:t>
            </w:r>
          </w:p>
          <w:p>
            <w:pPr>
              <w:pStyle w:val="88"/>
              <w:numPr>
                <w:ilvl w:val="1"/>
                <w:numId w:val="5"/>
              </w:numPr>
              <w:adjustRightInd w:val="0"/>
              <w:snapToGrid w:val="0"/>
              <w:spacing w:before="0" w:beforeLines="-2147483648" w:after="0" w:afterLines="-2147483648" w:line="240" w:lineRule="auto"/>
              <w:ind w:left="1440"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Support UE to provide the timing errors per RxTx TEG, or the Tx timing error differences between the RxTx TEGs to LMF</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FFS: the details of signaling, procedures and UE capability</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FFS: How the TEGs are determined by the UE or TRP (could be by implementation, i.e., no specification impact)</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Note: Other options are not precluded.</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sz w:val="20"/>
                <w:szCs w:val="20"/>
              </w:rPr>
            </w:pPr>
            <w:r>
              <w:rPr>
                <w:rFonts w:ascii="Times New Roman" w:hAnsi="Times New Roman" w:eastAsia="Times New Roman"/>
                <w:sz w:val="20"/>
                <w:szCs w:val="16"/>
              </w:rPr>
              <w:t>Note: Depending on the discussion results, none/one/multiple of the above options</w:t>
            </w:r>
            <w:r>
              <w:rPr>
                <w:rFonts w:ascii="Times New Roman" w:hAnsi="Times New Roman"/>
                <w:sz w:val="20"/>
                <w:szCs w:val="20"/>
              </w:rPr>
              <w:t xml:space="preserve"> may be adopted in Rel-17.</w:t>
            </w:r>
          </w:p>
          <w:p>
            <w:pPr>
              <w:adjustRightInd w:val="0"/>
              <w:snapToGrid w:val="0"/>
              <w:spacing w:before="0" w:beforeLines="-2147483648" w:after="0" w:afterLines="-2147483648" w:line="240" w:lineRule="auto"/>
              <w:ind w:left="1440" w:hanging="1440"/>
              <w:jc w:val="both"/>
              <w:rPr>
                <w:rFonts w:ascii="Times New Roman" w:hAnsi="Times New Roman"/>
                <w:b/>
                <w:sz w:val="20"/>
                <w:szCs w:val="20"/>
              </w:rPr>
            </w:pPr>
            <w:r>
              <w:rPr>
                <w:rFonts w:ascii="Times New Roman" w:hAnsi="Times New Roman"/>
                <w:b/>
                <w:sz w:val="20"/>
                <w:szCs w:val="20"/>
              </w:rPr>
              <w:t>Conclusion 2:</w:t>
            </w:r>
          </w:p>
          <w:p>
            <w:pPr>
              <w:adjustRightInd w:val="0"/>
              <w:snapToGrid w:val="0"/>
              <w:spacing w:before="0" w:beforeLines="-2147483648" w:after="0" w:afterLines="-2147483648" w:line="240" w:lineRule="auto"/>
              <w:jc w:val="both"/>
              <w:rPr>
                <w:rFonts w:ascii="Times New Roman" w:hAnsi="Times New Roman"/>
                <w:sz w:val="20"/>
                <w:szCs w:val="20"/>
              </w:rPr>
            </w:pPr>
            <w:r>
              <w:rPr>
                <w:rFonts w:ascii="Times New Roman" w:hAnsi="Times New Roman"/>
                <w:sz w:val="20"/>
                <w:szCs w:val="20"/>
              </w:rPr>
              <w:t xml:space="preserve">Study the following options for mitigating gNB Rx/Tx timing errors in DL+UL positioning: </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Option 1:</w:t>
            </w:r>
          </w:p>
          <w:p>
            <w:pPr>
              <w:pStyle w:val="88"/>
              <w:numPr>
                <w:ilvl w:val="1"/>
                <w:numId w:val="5"/>
              </w:numPr>
              <w:adjustRightInd w:val="0"/>
              <w:snapToGrid w:val="0"/>
              <w:spacing w:before="0" w:beforeLines="-2147483648" w:after="0" w:afterLines="-2147483648" w:line="240" w:lineRule="auto"/>
              <w:ind w:left="1440"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Support TRP to provide the association information of gNB Rx-Tx time difference measurements with TRP Rx TEGs in the measurement report to LMF</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Option 2:</w:t>
            </w:r>
          </w:p>
          <w:p>
            <w:pPr>
              <w:pStyle w:val="88"/>
              <w:numPr>
                <w:ilvl w:val="1"/>
                <w:numId w:val="5"/>
              </w:numPr>
              <w:adjustRightInd w:val="0"/>
              <w:snapToGrid w:val="0"/>
              <w:spacing w:before="0" w:beforeLines="-2147483648" w:after="0" w:afterLines="-2147483648" w:line="240" w:lineRule="auto"/>
              <w:ind w:left="1440"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Support TRP to provide the association information of gNB Rx-Tx time difference measurements with TRP Tx TEGs in the measurement report to LMF</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Option 3:</w:t>
            </w:r>
          </w:p>
          <w:p>
            <w:pPr>
              <w:pStyle w:val="88"/>
              <w:numPr>
                <w:ilvl w:val="1"/>
                <w:numId w:val="5"/>
              </w:numPr>
              <w:adjustRightInd w:val="0"/>
              <w:snapToGrid w:val="0"/>
              <w:spacing w:before="0" w:beforeLines="-2147483648" w:after="0" w:afterLines="-2147483648" w:line="240" w:lineRule="auto"/>
              <w:ind w:left="1440"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Combination of Option 1 and Option 2;</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Option 4:</w:t>
            </w:r>
          </w:p>
          <w:p>
            <w:pPr>
              <w:pStyle w:val="88"/>
              <w:numPr>
                <w:ilvl w:val="1"/>
                <w:numId w:val="5"/>
              </w:numPr>
              <w:adjustRightInd w:val="0"/>
              <w:snapToGrid w:val="0"/>
              <w:spacing w:before="0" w:beforeLines="-2147483648" w:after="0" w:afterLines="-2147483648" w:line="240" w:lineRule="auto"/>
              <w:ind w:left="1440"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Support TRP to provide the association information of gNB Rx-Tx time difference measurements with TRP RxTx TEGs in a measurement report to LMF for multi-RTT positioning</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 xml:space="preserve">Option 5: </w:t>
            </w:r>
          </w:p>
          <w:p>
            <w:pPr>
              <w:pStyle w:val="88"/>
              <w:numPr>
                <w:ilvl w:val="1"/>
                <w:numId w:val="5"/>
              </w:numPr>
              <w:adjustRightInd w:val="0"/>
              <w:snapToGrid w:val="0"/>
              <w:spacing w:before="0" w:beforeLines="-2147483648" w:after="0" w:afterLines="-2147483648" w:line="240" w:lineRule="auto"/>
              <w:ind w:left="1440"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Support TRP to provide the timing errors per Rx/Tx TEG, or the timing error differences between the Tx/Rx TEGs to LMF</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 xml:space="preserve">Option 6: </w:t>
            </w:r>
          </w:p>
          <w:p>
            <w:pPr>
              <w:pStyle w:val="88"/>
              <w:numPr>
                <w:ilvl w:val="1"/>
                <w:numId w:val="5"/>
              </w:numPr>
              <w:adjustRightInd w:val="0"/>
              <w:snapToGrid w:val="0"/>
              <w:spacing w:before="0" w:beforeLines="-2147483648" w:after="0" w:afterLines="-2147483648" w:line="240" w:lineRule="auto"/>
              <w:ind w:left="1440"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Support TRP to provide the timing errors per RxTx TEG, or the Tx timing error differences between the RxTx TEGs to LMF</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FFS: the details of signalling and procedures</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FFS: How the TEGs are determined by the UE or TRP (could be by implementation, i.e., no specification impact)</w:t>
            </w:r>
          </w:p>
          <w:p>
            <w:pPr>
              <w:pStyle w:val="88"/>
              <w:numPr>
                <w:ilvl w:val="0"/>
                <w:numId w:val="5"/>
              </w:numPr>
              <w:adjustRightInd w:val="0"/>
              <w:snapToGrid w:val="0"/>
              <w:spacing w:before="0" w:beforeLines="-2147483648" w:after="0" w:afterLines="-2147483648" w:line="240" w:lineRule="auto"/>
              <w:ind w:hanging="360"/>
              <w:contextualSpacing w:val="0"/>
              <w:jc w:val="both"/>
              <w:rPr>
                <w:rFonts w:ascii="Times New Roman" w:hAnsi="Times New Roman" w:eastAsia="Times New Roman"/>
                <w:sz w:val="20"/>
                <w:szCs w:val="16"/>
              </w:rPr>
            </w:pPr>
            <w:r>
              <w:rPr>
                <w:rFonts w:ascii="Times New Roman" w:hAnsi="Times New Roman" w:eastAsia="Times New Roman"/>
                <w:sz w:val="20"/>
                <w:szCs w:val="16"/>
              </w:rPr>
              <w:t>Note: Other options are not precluded.</w:t>
            </w:r>
          </w:p>
          <w:p>
            <w:pPr>
              <w:pStyle w:val="88"/>
              <w:numPr>
                <w:ilvl w:val="0"/>
                <w:numId w:val="5"/>
              </w:numPr>
              <w:adjustRightInd w:val="0"/>
              <w:snapToGrid w:val="0"/>
              <w:spacing w:before="0" w:beforeLines="-2147483648" w:after="0" w:afterLines="-2147483648" w:line="240" w:lineRule="auto"/>
              <w:ind w:hanging="360"/>
              <w:contextualSpacing w:val="0"/>
              <w:jc w:val="both"/>
              <w:rPr>
                <w:rFonts w:eastAsia="MS Mincho"/>
                <w:i/>
                <w:iCs/>
                <w:sz w:val="24"/>
                <w:szCs w:val="24"/>
              </w:rPr>
            </w:pPr>
            <w:r>
              <w:rPr>
                <w:rFonts w:ascii="Times New Roman" w:hAnsi="Times New Roman" w:eastAsia="Times New Roman"/>
                <w:sz w:val="20"/>
                <w:szCs w:val="16"/>
              </w:rPr>
              <w:t>Note: Depending on the discussion results, none/one/multiple of the above options</w:t>
            </w:r>
            <w:r>
              <w:rPr>
                <w:rFonts w:ascii="Times New Roman" w:hAnsi="Times New Roman"/>
                <w:sz w:val="20"/>
                <w:szCs w:val="20"/>
              </w:rPr>
              <w:t xml:space="preserve"> may be adopted in Rel-1</w:t>
            </w:r>
            <w:r>
              <w:rPr>
                <w:rFonts w:hint="eastAsia" w:ascii="Times New Roman" w:hAnsi="Times New Roman"/>
                <w:sz w:val="20"/>
                <w:szCs w:val="20"/>
              </w:rPr>
              <w:t>7</w:t>
            </w:r>
          </w:p>
        </w:tc>
      </w:tr>
    </w:tbl>
    <w:p>
      <w:pPr>
        <w:snapToGrid w:val="0"/>
        <w:spacing w:before="180" w:beforeLines="50" w:after="180" w:afterLines="50" w:line="240" w:lineRule="auto"/>
        <w:jc w:val="both"/>
        <w:rPr>
          <w:rFonts w:ascii="Times New Roman" w:hAnsi="Times New Roman"/>
          <w:sz w:val="20"/>
          <w:szCs w:val="20"/>
          <w:u w:val="single"/>
        </w:rPr>
      </w:pPr>
      <w:r>
        <w:rPr>
          <w:rFonts w:hint="eastAsia" w:ascii="Times New Roman" w:hAnsi="Times New Roman"/>
          <w:sz w:val="20"/>
          <w:szCs w:val="20"/>
          <w:u w:val="single"/>
        </w:rPr>
        <w:t>At UE side(conclusion 1):</w:t>
      </w:r>
    </w:p>
    <w:p>
      <w:pPr>
        <w:numPr>
          <w:ilvl w:val="-1"/>
          <w:numId w:val="0"/>
        </w:numPr>
        <w:snapToGrid w:val="0"/>
        <w:spacing w:before="180" w:beforeLines="50" w:after="180" w:afterLines="50" w:line="240" w:lineRule="auto"/>
        <w:ind w:left="0" w:firstLine="0"/>
        <w:jc w:val="both"/>
        <w:rPr>
          <w:rFonts w:ascii="Times New Roman" w:hAnsi="Times New Roman" w:eastAsia="Times New Roman"/>
          <w:sz w:val="20"/>
          <w:szCs w:val="16"/>
        </w:rPr>
      </w:pPr>
      <w:r>
        <w:rPr>
          <w:rFonts w:hint="eastAsia" w:ascii="Times New Roman" w:hAnsi="Times New Roman"/>
          <w:sz w:val="20"/>
          <w:szCs w:val="20"/>
        </w:rPr>
        <w:t>In R16, t</w:t>
      </w:r>
      <w:r>
        <w:rPr>
          <w:rFonts w:ascii="Times New Roman" w:hAnsi="Times New Roman"/>
          <w:sz w:val="20"/>
          <w:szCs w:val="20"/>
        </w:rPr>
        <w:t xml:space="preserve">he </w:t>
      </w:r>
      <w:r>
        <w:rPr>
          <w:rFonts w:hint="eastAsia" w:ascii="Times New Roman" w:hAnsi="Times New Roman"/>
          <w:sz w:val="20"/>
          <w:szCs w:val="20"/>
          <w:lang w:val="en-US" w:eastAsia="zh-CN"/>
        </w:rPr>
        <w:t>M</w:t>
      </w:r>
      <w:r>
        <w:rPr>
          <w:rFonts w:hint="eastAsia" w:ascii="Times New Roman" w:hAnsi="Times New Roman"/>
          <w:sz w:val="20"/>
          <w:szCs w:val="20"/>
        </w:rPr>
        <w:t>ulti-RTT method requires UE to report a PRS resource ID and a Rx-Tx time difference value per measurement element</w:t>
      </w:r>
      <w:r>
        <w:rPr>
          <w:rFonts w:hint="eastAsia" w:ascii="Times New Roman" w:hAnsi="Times New Roman"/>
          <w:sz w:val="20"/>
          <w:szCs w:val="20"/>
          <w:lang w:val="en-US" w:eastAsia="zh-CN"/>
        </w:rPr>
        <w:t xml:space="preserve"> (i.e. TRP)</w:t>
      </w:r>
      <w:r>
        <w:rPr>
          <w:rFonts w:hint="eastAsia" w:ascii="Times New Roman" w:hAnsi="Times New Roman"/>
          <w:sz w:val="20"/>
          <w:szCs w:val="20"/>
        </w:rPr>
        <w:t xml:space="preserve"> to the LMF. However, if timing error exists, different Rx-Tx time difference measurements may have different Rx timing errors and belong to different Rx TEGs, which may become an essential information for LMF. If differential </w:t>
      </w:r>
      <w:r>
        <w:rPr>
          <w:rFonts w:hint="eastAsia" w:ascii="Times New Roman" w:hAnsi="Times New Roman"/>
          <w:sz w:val="20"/>
          <w:szCs w:val="20"/>
          <w:lang w:val="en-US" w:eastAsia="zh-CN"/>
        </w:rPr>
        <w:t>M</w:t>
      </w:r>
      <w:r>
        <w:rPr>
          <w:rFonts w:hint="eastAsia" w:ascii="Times New Roman" w:hAnsi="Times New Roman"/>
          <w:sz w:val="20"/>
          <w:szCs w:val="20"/>
        </w:rPr>
        <w:t>ulti-RTT method</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is performed, LMF can select 2 round-trip time derived from 2 different TRPs out of many measurement results, the 2 RTT should be within the same UE Rx TEG in order to cancel the Rx timing error at UE side. Therefore, UE should report the </w:t>
      </w:r>
      <w:r>
        <w:rPr>
          <w:rFonts w:ascii="Times New Roman" w:hAnsi="Times New Roman" w:eastAsia="Times New Roman"/>
          <w:sz w:val="20"/>
          <w:szCs w:val="16"/>
        </w:rPr>
        <w:t xml:space="preserve">UE Rx-Tx time difference measurements with UE </w:t>
      </w:r>
      <w:r>
        <w:rPr>
          <w:rFonts w:hint="eastAsia" w:ascii="Times New Roman" w:hAnsi="Times New Roman" w:eastAsia="Times New Roman"/>
          <w:sz w:val="20"/>
          <w:szCs w:val="16"/>
        </w:rPr>
        <w:t>R</w:t>
      </w:r>
      <w:r>
        <w:rPr>
          <w:rFonts w:ascii="Times New Roman" w:hAnsi="Times New Roman" w:eastAsia="Times New Roman"/>
          <w:sz w:val="20"/>
          <w:szCs w:val="16"/>
        </w:rPr>
        <w:t>x TEGs in the measurement report to LMF</w:t>
      </w:r>
      <w:r>
        <w:rPr>
          <w:rFonts w:hint="eastAsia" w:ascii="Times New Roman" w:hAnsi="Times New Roman" w:eastAsia="Times New Roman"/>
          <w:sz w:val="20"/>
          <w:szCs w:val="16"/>
        </w:rPr>
        <w:t xml:space="preserve">, which is option 1 at UE side. To be specific, UE can report a UE Rx TEG </w:t>
      </w:r>
      <w:r>
        <w:rPr>
          <w:rFonts w:hint="eastAsia" w:ascii="Times New Roman" w:hAnsi="Times New Roman" w:eastAsia="宋体"/>
          <w:sz w:val="20"/>
          <w:szCs w:val="16"/>
          <w:lang w:val="en-US" w:eastAsia="zh-CN"/>
        </w:rPr>
        <w:t>ID</w:t>
      </w:r>
      <w:r>
        <w:rPr>
          <w:rFonts w:hint="eastAsia" w:ascii="Times New Roman" w:hAnsi="Times New Roman" w:eastAsia="Times New Roman"/>
          <w:sz w:val="20"/>
          <w:szCs w:val="16"/>
        </w:rPr>
        <w:t xml:space="preserve"> to indicate which Rx TEG the related Rx-Tx time difference measurement belongs to. </w:t>
      </w:r>
    </w:p>
    <w:p>
      <w:pPr>
        <w:snapToGrid w:val="0"/>
        <w:spacing w:before="180" w:beforeLines="50" w:after="180" w:afterLines="50" w:line="240" w:lineRule="auto"/>
        <w:jc w:val="both"/>
        <w:rPr>
          <w:rFonts w:ascii="Times New Roman" w:hAnsi="Times New Roman" w:eastAsia="Times New Roman"/>
          <w:sz w:val="20"/>
          <w:szCs w:val="16"/>
        </w:rPr>
      </w:pPr>
      <w:r>
        <w:rPr>
          <w:rFonts w:hint="eastAsia" w:ascii="Times New Roman" w:hAnsi="Times New Roman"/>
          <w:sz w:val="20"/>
          <w:szCs w:val="20"/>
        </w:rPr>
        <w:t xml:space="preserve">On the other hand, for </w:t>
      </w:r>
      <w:r>
        <w:rPr>
          <w:rFonts w:hint="eastAsia" w:ascii="Times New Roman" w:hAnsi="Times New Roman"/>
          <w:sz w:val="20"/>
          <w:szCs w:val="20"/>
          <w:lang w:val="en-US" w:eastAsia="zh-CN"/>
        </w:rPr>
        <w:t>M</w:t>
      </w:r>
      <w:r>
        <w:rPr>
          <w:rFonts w:hint="eastAsia" w:ascii="Times New Roman" w:hAnsi="Times New Roman"/>
          <w:sz w:val="20"/>
          <w:szCs w:val="20"/>
        </w:rPr>
        <w:t xml:space="preserve">ulti-RTT positioning, LMF is not necessary to know the sending SRS information of a UE if Tx timing error does not exist. However, if Tx timing error exists, different SRS resources may be sent from different UE panels and belong to different Tx TEGs, so it becomes necessary for LMF to know which UE Tx TEG the SRS resource or SRS resource set related to a Rx-Tx time difference belongs to. Therefore, UE should report the </w:t>
      </w:r>
      <w:r>
        <w:rPr>
          <w:rFonts w:ascii="Times New Roman" w:hAnsi="Times New Roman" w:eastAsia="Times New Roman"/>
          <w:sz w:val="20"/>
          <w:szCs w:val="16"/>
        </w:rPr>
        <w:t>UE Rx-Tx time difference measurements with UE Tx TEG</w:t>
      </w:r>
      <w:r>
        <w:rPr>
          <w:rFonts w:hint="eastAsia" w:ascii="Times New Roman" w:hAnsi="Times New Roman" w:eastAsia="Times New Roman"/>
          <w:sz w:val="20"/>
          <w:szCs w:val="16"/>
        </w:rPr>
        <w:t xml:space="preserve"> information</w:t>
      </w:r>
      <w:r>
        <w:rPr>
          <w:rFonts w:ascii="Times New Roman" w:hAnsi="Times New Roman" w:eastAsia="Times New Roman"/>
          <w:sz w:val="20"/>
          <w:szCs w:val="16"/>
        </w:rPr>
        <w:t xml:space="preserve"> in the measurement report to LMF</w:t>
      </w:r>
      <w:r>
        <w:rPr>
          <w:rFonts w:hint="eastAsia" w:ascii="Times New Roman" w:hAnsi="Times New Roman" w:eastAsia="Times New Roman"/>
          <w:sz w:val="20"/>
          <w:szCs w:val="16"/>
        </w:rPr>
        <w:t>, which is option 2 at UE side. To be specific, there are 2 ways for UE reporting:</w:t>
      </w:r>
    </w:p>
    <w:p>
      <w:pPr>
        <w:numPr>
          <w:ilvl w:val="0"/>
          <w:numId w:val="8"/>
        </w:numPr>
        <w:snapToGrid w:val="0"/>
        <w:spacing w:before="180" w:beforeLines="50" w:after="180" w:afterLines="50" w:line="240" w:lineRule="auto"/>
        <w:ind w:left="840" w:hanging="840"/>
        <w:jc w:val="both"/>
        <w:rPr>
          <w:rFonts w:ascii="Times New Roman" w:hAnsi="Times New Roman" w:eastAsia="Times New Roman"/>
          <w:sz w:val="20"/>
          <w:szCs w:val="16"/>
        </w:rPr>
      </w:pPr>
      <w:r>
        <w:rPr>
          <w:rFonts w:hint="eastAsia" w:ascii="Times New Roman" w:hAnsi="Times New Roman" w:eastAsia="Times New Roman"/>
          <w:sz w:val="20"/>
          <w:szCs w:val="16"/>
        </w:rPr>
        <w:t xml:space="preserve">The UE Tx TEG </w:t>
      </w:r>
      <w:r>
        <w:rPr>
          <w:rFonts w:hint="eastAsia" w:ascii="Times New Roman" w:hAnsi="Times New Roman" w:eastAsia="宋体"/>
          <w:sz w:val="20"/>
          <w:szCs w:val="16"/>
          <w:lang w:val="en-US" w:eastAsia="zh-CN"/>
        </w:rPr>
        <w:t>ID</w:t>
      </w:r>
      <w:r>
        <w:rPr>
          <w:rFonts w:hint="eastAsia" w:ascii="Times New Roman" w:hAnsi="Times New Roman" w:eastAsia="Times New Roman"/>
          <w:sz w:val="20"/>
          <w:szCs w:val="16"/>
        </w:rPr>
        <w:t xml:space="preserve"> is associated with each Rx-Tx time difference measurement.</w:t>
      </w:r>
    </w:p>
    <w:p>
      <w:pPr>
        <w:numPr>
          <w:ilvl w:val="0"/>
          <w:numId w:val="9"/>
        </w:numPr>
        <w:snapToGrid w:val="0"/>
        <w:spacing w:before="180" w:beforeLines="50" w:after="180" w:afterLines="50" w:line="240" w:lineRule="auto"/>
        <w:ind w:left="440" w:hanging="440"/>
        <w:jc w:val="both"/>
        <w:rPr>
          <w:rFonts w:ascii="Times New Roman" w:hAnsi="Times New Roman"/>
          <w:sz w:val="20"/>
          <w:szCs w:val="20"/>
        </w:rPr>
      </w:pPr>
      <w:r>
        <w:rPr>
          <w:rFonts w:hint="eastAsia" w:ascii="Times New Roman" w:hAnsi="Times New Roman" w:eastAsia="Times New Roman"/>
          <w:sz w:val="20"/>
          <w:szCs w:val="16"/>
        </w:rPr>
        <w:t xml:space="preserve">UE reports SRS resource </w:t>
      </w:r>
      <w:r>
        <w:rPr>
          <w:rFonts w:hint="eastAsia" w:ascii="Times New Roman" w:hAnsi="Times New Roman" w:eastAsia="宋体"/>
          <w:sz w:val="20"/>
          <w:szCs w:val="16"/>
          <w:lang w:val="en-US" w:eastAsia="zh-CN"/>
        </w:rPr>
        <w:t>ID</w:t>
      </w:r>
      <w:r>
        <w:rPr>
          <w:rFonts w:hint="eastAsia" w:ascii="Times New Roman" w:hAnsi="Times New Roman" w:eastAsia="Times New Roman"/>
          <w:sz w:val="20"/>
          <w:szCs w:val="16"/>
        </w:rPr>
        <w:t xml:space="preserve"> or SRS resource set </w:t>
      </w:r>
      <w:r>
        <w:rPr>
          <w:rFonts w:hint="eastAsia" w:ascii="Times New Roman" w:hAnsi="Times New Roman" w:eastAsia="宋体"/>
          <w:sz w:val="20"/>
          <w:szCs w:val="16"/>
          <w:lang w:val="en-US" w:eastAsia="zh-CN"/>
        </w:rPr>
        <w:t>ID</w:t>
      </w:r>
      <w:r>
        <w:rPr>
          <w:rFonts w:hint="eastAsia" w:ascii="Times New Roman" w:hAnsi="Times New Roman" w:eastAsia="Times New Roman"/>
          <w:sz w:val="20"/>
          <w:szCs w:val="16"/>
        </w:rPr>
        <w:t xml:space="preserve"> along with the Rx-Tx time difference measurements</w:t>
      </w:r>
      <w:r>
        <w:rPr>
          <w:rFonts w:hint="eastAsia" w:ascii="Times New Roman" w:hAnsi="Times New Roman" w:eastAsia="宋体"/>
          <w:sz w:val="20"/>
          <w:szCs w:val="16"/>
          <w:lang w:val="en-US" w:eastAsia="zh-CN"/>
        </w:rPr>
        <w:t>.</w:t>
      </w:r>
      <w:r>
        <w:rPr>
          <w:rFonts w:ascii="Times New Roman" w:hAnsi="Times New Roman" w:eastAsia="Times New Roman"/>
          <w:sz w:val="20"/>
          <w:szCs w:val="16"/>
        </w:rPr>
        <w:t xml:space="preserve"> </w:t>
      </w:r>
    </w:p>
    <w:p>
      <w:pPr>
        <w:snapToGrid w:val="0"/>
        <w:spacing w:before="180" w:beforeLines="50" w:after="180" w:afterLines="50" w:line="240" w:lineRule="auto"/>
        <w:jc w:val="both"/>
        <w:rPr>
          <w:rFonts w:ascii="Times New Roman" w:hAnsi="Times New Roman" w:eastAsia="Times New Roman"/>
          <w:sz w:val="20"/>
          <w:szCs w:val="16"/>
        </w:rPr>
      </w:pPr>
      <w:r>
        <w:rPr>
          <w:rFonts w:hint="eastAsia" w:ascii="Times New Roman" w:hAnsi="Times New Roman"/>
          <w:sz w:val="20"/>
          <w:szCs w:val="20"/>
        </w:rPr>
        <w:t>For differential RTT, UE should have the same Rx TEGs and the same Tx TEGs</w:t>
      </w:r>
      <w:r>
        <w:rPr>
          <w:rFonts w:hint="eastAsia" w:ascii="Times New Roman" w:hAnsi="Times New Roman"/>
          <w:sz w:val="20"/>
          <w:szCs w:val="20"/>
          <w:lang w:val="en-US" w:eastAsia="zh-CN"/>
        </w:rPr>
        <w:t>,</w:t>
      </w:r>
      <w:r>
        <w:rPr>
          <w:rFonts w:hint="eastAsia" w:ascii="Times New Roman" w:hAnsi="Times New Roman"/>
          <w:sz w:val="20"/>
          <w:szCs w:val="20"/>
        </w:rPr>
        <w:t xml:space="preserve"> </w:t>
      </w:r>
      <w:r>
        <w:rPr>
          <w:rFonts w:hint="eastAsia" w:ascii="Times New Roman" w:hAnsi="Times New Roman"/>
          <w:sz w:val="20"/>
          <w:szCs w:val="20"/>
          <w:lang w:val="en-US" w:eastAsia="zh-CN"/>
        </w:rPr>
        <w:t>s</w:t>
      </w:r>
      <w:r>
        <w:rPr>
          <w:rFonts w:hint="eastAsia" w:ascii="Times New Roman" w:hAnsi="Times New Roman"/>
          <w:sz w:val="20"/>
          <w:szCs w:val="20"/>
        </w:rPr>
        <w:t>o t</w:t>
      </w:r>
      <w:r>
        <w:rPr>
          <w:rFonts w:hint="eastAsia" w:ascii="Times New Roman" w:hAnsi="Times New Roman" w:eastAsia="Times New Roman"/>
          <w:sz w:val="20"/>
          <w:szCs w:val="16"/>
        </w:rPr>
        <w:t>he information of UE Rx TEG and UE Tx TEG is recommend</w:t>
      </w:r>
      <w:r>
        <w:rPr>
          <w:rFonts w:hint="eastAsia" w:ascii="Times New Roman" w:hAnsi="Times New Roman" w:eastAsia="宋体"/>
          <w:sz w:val="20"/>
          <w:szCs w:val="16"/>
          <w:lang w:val="en-US" w:eastAsia="zh-CN"/>
        </w:rPr>
        <w:t>ed</w:t>
      </w:r>
      <w:r>
        <w:rPr>
          <w:rFonts w:hint="eastAsia" w:ascii="Times New Roman" w:hAnsi="Times New Roman" w:eastAsia="Times New Roman"/>
          <w:sz w:val="20"/>
          <w:szCs w:val="16"/>
        </w:rPr>
        <w:t xml:space="preserve"> to be reported together for </w:t>
      </w:r>
      <w:r>
        <w:rPr>
          <w:rFonts w:hint="eastAsia" w:ascii="Times New Roman" w:hAnsi="Times New Roman" w:eastAsia="宋体"/>
          <w:sz w:val="20"/>
          <w:szCs w:val="16"/>
          <w:lang w:val="en-US" w:eastAsia="zh-CN"/>
        </w:rPr>
        <w:t>M</w:t>
      </w:r>
      <w:r>
        <w:rPr>
          <w:rFonts w:hint="eastAsia" w:ascii="Times New Roman" w:hAnsi="Times New Roman" w:eastAsia="Times New Roman"/>
          <w:sz w:val="20"/>
          <w:szCs w:val="16"/>
        </w:rPr>
        <w:t>ulti-RTT method to mitigate both UE Rx and Tx timing errors, which is option 3.</w:t>
      </w:r>
    </w:p>
    <w:p>
      <w:pPr>
        <w:snapToGrid w:val="0"/>
        <w:spacing w:before="180" w:beforeLines="50" w:after="180" w:afterLines="50" w:line="240" w:lineRule="auto"/>
        <w:jc w:val="both"/>
        <w:rPr>
          <w:rFonts w:ascii="Times New Roman" w:hAnsi="Times New Roman" w:eastAsia="Times New Roman"/>
          <w:sz w:val="20"/>
          <w:szCs w:val="16"/>
        </w:rPr>
      </w:pPr>
      <w:r>
        <w:rPr>
          <w:rFonts w:hint="eastAsia" w:ascii="Times New Roman" w:hAnsi="Times New Roman" w:eastAsia="Times New Roman"/>
          <w:sz w:val="20"/>
          <w:szCs w:val="16"/>
        </w:rPr>
        <w:t>For option 4 and 5, the definition of the newly-introduced RxTx TEG is not clear. In our understanding, the UE RxTx TEG should</w:t>
      </w:r>
      <w:r>
        <w:rPr>
          <w:rFonts w:ascii="Times New Roman" w:hAnsi="Times New Roman" w:eastAsia="Times New Roman"/>
          <w:sz w:val="20"/>
          <w:szCs w:val="16"/>
        </w:rPr>
        <w:t xml:space="preserve"> be</w:t>
      </w:r>
      <w:r>
        <w:rPr>
          <w:rFonts w:hint="eastAsia" w:ascii="Times New Roman" w:hAnsi="Times New Roman" w:eastAsia="Times New Roman"/>
          <w:sz w:val="20"/>
          <w:szCs w:val="16"/>
        </w:rPr>
        <w:t xml:space="preserve"> related with a DL measurement and a SRS resource, if so, it may lack the flexibility compared with indicating UE Rx TEG and UE Tx TEG independently. For option 6 and 7, as we mentioned in section 2, they belong to category 2 and category 3 and may face implementation issues. Based on the above analysis, we have the following proposals:</w:t>
      </w:r>
    </w:p>
    <w:p>
      <w:pPr>
        <w:snapToGrid w:val="0"/>
        <w:spacing w:before="181" w:beforeLines="50" w:after="181" w:afterLines="50" w:line="240" w:lineRule="auto"/>
        <w:jc w:val="both"/>
        <w:rPr>
          <w:rFonts w:hint="eastAsia" w:ascii="Times New Roman" w:hAnsi="Times New Roman" w:eastAsia="Times New Roman"/>
          <w:i/>
          <w:iCs/>
          <w:sz w:val="20"/>
          <w:szCs w:val="16"/>
        </w:rPr>
      </w:pPr>
      <w:r>
        <w:rPr>
          <w:rFonts w:hint="eastAsia" w:ascii="Times New Roman" w:hAnsi="Times New Roman" w:eastAsia="Times New Roman"/>
          <w:b/>
          <w:bCs/>
          <w:i/>
          <w:iCs/>
          <w:sz w:val="20"/>
          <w:szCs w:val="16"/>
        </w:rPr>
        <w:t xml:space="preserve">Proposal </w:t>
      </w:r>
      <w:r>
        <w:rPr>
          <w:rFonts w:hint="eastAsia" w:ascii="Times New Roman" w:hAnsi="Times New Roman" w:eastAsia="宋体"/>
          <w:b/>
          <w:bCs/>
          <w:i/>
          <w:iCs/>
          <w:sz w:val="20"/>
          <w:szCs w:val="16"/>
          <w:lang w:val="en-US" w:eastAsia="zh-CN"/>
        </w:rPr>
        <w:t>7</w:t>
      </w:r>
      <w:r>
        <w:rPr>
          <w:rFonts w:hint="eastAsia" w:ascii="Times New Roman" w:hAnsi="Times New Roman" w:eastAsia="Times New Roman"/>
          <w:b/>
          <w:bCs/>
          <w:i/>
          <w:iCs/>
          <w:sz w:val="20"/>
          <w:szCs w:val="16"/>
        </w:rPr>
        <w:t xml:space="preserve">: </w:t>
      </w:r>
      <w:r>
        <w:rPr>
          <w:rFonts w:hint="eastAsia" w:ascii="Times New Roman" w:hAnsi="Times New Roman" w:eastAsia="Times New Roman"/>
          <w:i/>
          <w:iCs/>
          <w:sz w:val="20"/>
          <w:szCs w:val="16"/>
        </w:rPr>
        <w:t xml:space="preserve">For DL+UL positioning, support option 1, 2 and 3 at UE side. </w:t>
      </w:r>
    </w:p>
    <w:p>
      <w:pPr>
        <w:numPr>
          <w:ilvl w:val="0"/>
          <w:numId w:val="10"/>
        </w:numPr>
        <w:snapToGrid w:val="0"/>
        <w:spacing w:before="181" w:beforeLines="50" w:after="181" w:afterLines="50" w:line="240" w:lineRule="auto"/>
        <w:ind w:left="840" w:hanging="420"/>
        <w:jc w:val="both"/>
        <w:rPr>
          <w:rFonts w:hint="eastAsia" w:ascii="Times New Roman" w:hAnsi="Times New Roman" w:eastAsia="宋体"/>
          <w:i/>
          <w:iCs/>
          <w:sz w:val="20"/>
          <w:szCs w:val="16"/>
          <w:lang w:val="en-US" w:eastAsia="zh-CN"/>
        </w:rPr>
      </w:pPr>
      <w:r>
        <w:rPr>
          <w:rFonts w:hint="eastAsia" w:ascii="Times New Roman" w:hAnsi="Times New Roman" w:eastAsia="Times New Roman"/>
          <w:i/>
          <w:iCs/>
          <w:sz w:val="20"/>
          <w:szCs w:val="16"/>
        </w:rPr>
        <w:t>For option 1, support UE to report a UE Rx TEG ID to indicate which Rx TEG the related Rx-Tx time difference measurement belongs to.</w:t>
      </w:r>
      <w:r>
        <w:rPr>
          <w:rFonts w:hint="eastAsia" w:ascii="Times New Roman" w:hAnsi="Times New Roman" w:eastAsia="宋体"/>
          <w:i/>
          <w:iCs/>
          <w:sz w:val="20"/>
          <w:szCs w:val="16"/>
          <w:lang w:val="en-US" w:eastAsia="zh-CN"/>
        </w:rPr>
        <w:t xml:space="preserve"> </w:t>
      </w:r>
    </w:p>
    <w:p>
      <w:pPr>
        <w:numPr>
          <w:ilvl w:val="0"/>
          <w:numId w:val="10"/>
        </w:numPr>
        <w:snapToGrid w:val="0"/>
        <w:spacing w:before="181" w:beforeLines="50" w:after="181" w:afterLines="50" w:line="240" w:lineRule="auto"/>
        <w:ind w:left="840" w:hanging="420"/>
        <w:jc w:val="both"/>
        <w:rPr>
          <w:rFonts w:hint="eastAsia" w:ascii="Times New Roman" w:hAnsi="Times New Roman" w:eastAsia="Times New Roman"/>
          <w:i/>
          <w:iCs/>
          <w:sz w:val="20"/>
          <w:szCs w:val="16"/>
        </w:rPr>
      </w:pPr>
      <w:r>
        <w:rPr>
          <w:rFonts w:hint="eastAsia" w:ascii="Times New Roman" w:hAnsi="Times New Roman" w:eastAsia="Times New Roman"/>
          <w:i/>
          <w:iCs/>
          <w:sz w:val="20"/>
          <w:szCs w:val="16"/>
        </w:rPr>
        <w:t>For option 2, support the following reporting:</w:t>
      </w:r>
    </w:p>
    <w:p>
      <w:pPr>
        <w:numPr>
          <w:ilvl w:val="0"/>
          <w:numId w:val="11"/>
        </w:numPr>
        <w:snapToGrid w:val="0"/>
        <w:spacing w:before="181" w:beforeLines="50" w:after="181" w:afterLines="50" w:line="240" w:lineRule="auto"/>
        <w:ind w:left="1260" w:hanging="420"/>
        <w:jc w:val="both"/>
        <w:rPr>
          <w:rFonts w:hint="eastAsia" w:ascii="Times New Roman" w:hAnsi="Times New Roman" w:eastAsia="Times New Roman"/>
          <w:i/>
          <w:iCs/>
          <w:sz w:val="20"/>
          <w:szCs w:val="16"/>
        </w:rPr>
      </w:pPr>
      <w:r>
        <w:rPr>
          <w:rFonts w:hint="eastAsia" w:ascii="Times New Roman" w:hAnsi="Times New Roman" w:eastAsia="Times New Roman"/>
          <w:i/>
          <w:iCs/>
          <w:sz w:val="20"/>
          <w:szCs w:val="16"/>
        </w:rPr>
        <w:t>The UE Tx TEG ID is associated with each Rx-Tx time difference measurement.</w:t>
      </w:r>
    </w:p>
    <w:p>
      <w:pPr>
        <w:numPr>
          <w:ilvl w:val="0"/>
          <w:numId w:val="12"/>
        </w:numPr>
        <w:snapToGrid w:val="0"/>
        <w:spacing w:before="181" w:beforeLines="50" w:after="181" w:afterLines="50" w:line="240" w:lineRule="auto"/>
        <w:ind w:left="1260" w:hanging="420"/>
        <w:jc w:val="both"/>
        <w:rPr>
          <w:rFonts w:hint="eastAsia" w:ascii="Times New Roman" w:hAnsi="Times New Roman" w:eastAsia="Times New Roman"/>
          <w:i/>
          <w:iCs/>
          <w:sz w:val="20"/>
          <w:szCs w:val="16"/>
        </w:rPr>
      </w:pPr>
      <w:r>
        <w:rPr>
          <w:rFonts w:hint="eastAsia" w:ascii="Times New Roman" w:hAnsi="Times New Roman" w:eastAsia="Times New Roman"/>
          <w:i/>
          <w:iCs/>
          <w:sz w:val="20"/>
          <w:szCs w:val="16"/>
        </w:rPr>
        <w:t>UE reports SRS resource ID or SRS resource set ID along with the Rx-Tx time difference measurements</w:t>
      </w:r>
      <w:r>
        <w:rPr>
          <w:rFonts w:hint="eastAsia" w:ascii="Times New Roman" w:hAnsi="Times New Roman" w:eastAsia="宋体"/>
          <w:i/>
          <w:iCs/>
          <w:sz w:val="20"/>
          <w:szCs w:val="16"/>
          <w:lang w:val="en-US" w:eastAsia="zh-CN"/>
        </w:rPr>
        <w:t>.</w:t>
      </w:r>
    </w:p>
    <w:p>
      <w:pPr>
        <w:snapToGrid w:val="0"/>
        <w:spacing w:before="180" w:beforeLines="50" w:after="180" w:afterLines="50" w:line="240" w:lineRule="auto"/>
        <w:jc w:val="both"/>
        <w:rPr>
          <w:rFonts w:ascii="Times New Roman" w:hAnsi="Times New Roman" w:eastAsia="Times New Roman"/>
          <w:sz w:val="20"/>
          <w:szCs w:val="16"/>
          <w:u w:val="single"/>
        </w:rPr>
      </w:pPr>
      <w:r>
        <w:rPr>
          <w:rFonts w:hint="eastAsia" w:ascii="Times New Roman" w:hAnsi="Times New Roman" w:eastAsia="Times New Roman"/>
          <w:sz w:val="20"/>
          <w:szCs w:val="16"/>
          <w:u w:val="single"/>
        </w:rPr>
        <w:t>At TRP side(conclusion 2):</w:t>
      </w:r>
    </w:p>
    <w:p>
      <w:pPr>
        <w:snapToGrid w:val="0"/>
        <w:spacing w:before="180" w:beforeLines="50" w:after="180" w:afterLines="50" w:line="240" w:lineRule="auto"/>
        <w:jc w:val="both"/>
        <w:rPr>
          <w:rFonts w:hint="eastAsia" w:ascii="Times New Roman" w:hAnsi="Times New Roman" w:eastAsia="Times New Roman"/>
          <w:sz w:val="20"/>
          <w:szCs w:val="16"/>
        </w:rPr>
      </w:pPr>
      <w:r>
        <w:rPr>
          <w:rFonts w:hint="eastAsia" w:ascii="Times New Roman" w:hAnsi="Times New Roman" w:eastAsia="Times New Roman"/>
          <w:sz w:val="20"/>
          <w:szCs w:val="16"/>
        </w:rPr>
        <w:t xml:space="preserve">As mentioned before, LMF is not necessary to know the TRP Tx and Rx TEGs because different TRP will definitely have different Tx and Rx timing errors no matter the same or different TEG </w:t>
      </w:r>
      <w:r>
        <w:rPr>
          <w:rFonts w:hint="eastAsia" w:ascii="Times New Roman" w:hAnsi="Times New Roman" w:eastAsia="宋体"/>
          <w:sz w:val="20"/>
          <w:szCs w:val="16"/>
          <w:lang w:val="en-US" w:eastAsia="zh-CN"/>
        </w:rPr>
        <w:t>ID</w:t>
      </w:r>
      <w:r>
        <w:rPr>
          <w:rFonts w:hint="eastAsia" w:ascii="Times New Roman" w:hAnsi="Times New Roman" w:eastAsia="Times New Roman"/>
          <w:sz w:val="20"/>
          <w:szCs w:val="16"/>
        </w:rPr>
        <w:t xml:space="preserve">s. </w:t>
      </w:r>
    </w:p>
    <w:p>
      <w:pPr>
        <w:pStyle w:val="4"/>
        <w:numPr>
          <w:ilvl w:val="2"/>
          <w:numId w:val="1"/>
        </w:numPr>
        <w:snapToGrid w:val="0"/>
        <w:spacing w:before="180" w:beforeLines="50" w:after="180" w:afterLines="50" w:line="240" w:lineRule="auto"/>
        <w:ind w:left="672" w:hanging="672"/>
        <w:jc w:val="both"/>
        <w:rPr>
          <w:rFonts w:hint="eastAsia" w:ascii="Times New Roman" w:hAnsi="Times New Roman"/>
          <w:sz w:val="20"/>
          <w:szCs w:val="20"/>
          <w:lang w:val="en-US" w:eastAsia="zh-CN"/>
        </w:rPr>
      </w:pPr>
      <w:r>
        <w:rPr>
          <w:rFonts w:hint="eastAsia" w:ascii="Times New Roman" w:hAnsi="Times New Roman"/>
          <w:sz w:val="24"/>
          <w:szCs w:val="24"/>
          <w:lang w:val="en-US" w:eastAsia="zh-CN"/>
        </w:rPr>
        <w:t>Other aspects to achieve good performance for timing error mitigation</w:t>
      </w:r>
    </w:p>
    <w:p>
      <w:pPr>
        <w:numPr>
          <w:ilvl w:val="255"/>
          <w:numId w:val="0"/>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lang w:val="en-US" w:eastAsia="zh-CN"/>
        </w:rPr>
        <w:t>T</w:t>
      </w:r>
      <w:r>
        <w:rPr>
          <w:rFonts w:hint="eastAsia" w:ascii="Times New Roman" w:hAnsi="Times New Roman"/>
          <w:sz w:val="20"/>
          <w:szCs w:val="20"/>
        </w:rPr>
        <w:t>he following proposal was proposed in last meeting</w:t>
      </w:r>
      <w:r>
        <w:rPr>
          <w:rFonts w:ascii="Times New Roman" w:hAnsi="Times New Roman"/>
          <w:sz w:val="20"/>
          <w:szCs w:val="20"/>
        </w:rPr>
        <w:t xml:space="preserve"> to further facilitate timing error mitigation</w:t>
      </w:r>
      <w:r>
        <w:rPr>
          <w:rFonts w:hint="eastAsia" w:ascii="Times New Roman" w:hAnsi="Times New Roman"/>
          <w:sz w:val="20"/>
          <w:szCs w:val="20"/>
        </w:rPr>
        <w:t>: s</w:t>
      </w:r>
      <w:r>
        <w:rPr>
          <w:rFonts w:ascii="Times New Roman" w:hAnsi="Times New Roman"/>
          <w:sz w:val="20"/>
          <w:szCs w:val="20"/>
        </w:rPr>
        <w:t xml:space="preserve">upport a TRP to provide the information to LMF that indicates whether the </w:t>
      </w:r>
      <w:r>
        <w:rPr>
          <w:rFonts w:hint="eastAsia" w:ascii="Times New Roman" w:hAnsi="Times New Roman"/>
          <w:sz w:val="20"/>
          <w:szCs w:val="20"/>
        </w:rPr>
        <w:t>R</w:t>
      </w:r>
      <w:r>
        <w:rPr>
          <w:rFonts w:ascii="Times New Roman" w:hAnsi="Times New Roman"/>
          <w:sz w:val="20"/>
          <w:szCs w:val="20"/>
        </w:rPr>
        <w:t>x timing errors</w:t>
      </w:r>
      <w:r>
        <w:rPr>
          <w:rFonts w:hint="eastAsia" w:ascii="Times New Roman" w:hAnsi="Times New Roman"/>
          <w:sz w:val="20"/>
          <w:szCs w:val="20"/>
          <w:lang w:val="en-US" w:eastAsia="zh-CN"/>
        </w:rPr>
        <w:t xml:space="preserve"> of </w:t>
      </w:r>
      <w:r>
        <w:rPr>
          <w:rFonts w:hint="eastAsia" w:ascii="Times New Roman" w:hAnsi="Times New Roman"/>
          <w:sz w:val="20"/>
          <w:szCs w:val="20"/>
        </w:rPr>
        <w:t>UL SRS resources</w:t>
      </w:r>
      <w:r>
        <w:rPr>
          <w:rFonts w:ascii="Times New Roman" w:hAnsi="Times New Roman"/>
          <w:sz w:val="20"/>
          <w:szCs w:val="20"/>
        </w:rPr>
        <w:t xml:space="preserve"> </w:t>
      </w:r>
      <w:r>
        <w:rPr>
          <w:rFonts w:hint="eastAsia" w:ascii="Times New Roman" w:hAnsi="Times New Roman"/>
          <w:sz w:val="20"/>
          <w:szCs w:val="20"/>
        </w:rPr>
        <w:t xml:space="preserve">and Tx timing errors </w:t>
      </w:r>
      <w:r>
        <w:rPr>
          <w:rFonts w:ascii="Times New Roman" w:hAnsi="Times New Roman"/>
          <w:sz w:val="20"/>
          <w:szCs w:val="20"/>
        </w:rPr>
        <w:t>of DL PRS resources have been calibrated/pre-compensated locally within a certain margin</w:t>
      </w:r>
      <w:r>
        <w:rPr>
          <w:rFonts w:hint="eastAsia" w:ascii="Times New Roman" w:hAnsi="Times New Roman"/>
          <w:sz w:val="20"/>
          <w:szCs w:val="20"/>
        </w:rPr>
        <w:t>.</w:t>
      </w:r>
      <w:r>
        <w:rPr>
          <w:rFonts w:ascii="Times New Roman" w:hAnsi="Times New Roman"/>
          <w:sz w:val="20"/>
          <w:szCs w:val="20"/>
        </w:rPr>
        <w:t xml:space="preserve"> This information can help LMF to determine the positioning confidence for</w:t>
      </w:r>
      <w:r>
        <w:rPr>
          <w:rFonts w:hint="eastAsia" w:ascii="Times New Roman" w:hAnsi="Times New Roman"/>
          <w:sz w:val="20"/>
          <w:szCs w:val="20"/>
          <w:lang w:val="en-US" w:eastAsia="zh-CN"/>
        </w:rPr>
        <w:t xml:space="preserve"> DL+UL positioning</w:t>
      </w:r>
      <w:r>
        <w:rPr>
          <w:rFonts w:ascii="Times New Roman" w:hAnsi="Times New Roman"/>
          <w:sz w:val="20"/>
          <w:szCs w:val="20"/>
        </w:rPr>
        <w:t>, so we suggest to support it.</w:t>
      </w:r>
    </w:p>
    <w:p>
      <w:pPr>
        <w:numPr>
          <w:ilvl w:val="255"/>
          <w:numId w:val="0"/>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8</w:t>
      </w:r>
      <w:r>
        <w:rPr>
          <w:rFonts w:hint="eastAsia" w:ascii="Times New Roman" w:hAnsi="Times New Roman"/>
          <w:b/>
          <w:bCs/>
          <w:i/>
          <w:iCs/>
          <w:sz w:val="20"/>
          <w:szCs w:val="20"/>
        </w:rPr>
        <w:t xml:space="preserve">: </w:t>
      </w:r>
      <w:r>
        <w:rPr>
          <w:rFonts w:hint="eastAsia" w:ascii="Times New Roman" w:hAnsi="Times New Roman"/>
          <w:i/>
          <w:iCs/>
          <w:sz w:val="20"/>
          <w:szCs w:val="20"/>
          <w:lang w:val="en-US" w:eastAsia="zh-CN"/>
        </w:rPr>
        <w:t>F</w:t>
      </w:r>
      <w:r>
        <w:rPr>
          <w:rFonts w:hint="eastAsia" w:ascii="Times New Roman" w:hAnsi="Times New Roman"/>
          <w:i/>
          <w:iCs/>
          <w:sz w:val="20"/>
          <w:szCs w:val="20"/>
        </w:rPr>
        <w:t>or DL+UL positioning at TRP side, support</w:t>
      </w:r>
      <w:r>
        <w:rPr>
          <w:rFonts w:ascii="Times New Roman" w:hAnsi="Times New Roman"/>
          <w:i/>
          <w:iCs/>
          <w:sz w:val="20"/>
          <w:szCs w:val="20"/>
        </w:rPr>
        <w:t xml:space="preserve"> TRP to provide the information to LMF that indicates whether the </w:t>
      </w:r>
      <w:r>
        <w:rPr>
          <w:rFonts w:hint="eastAsia" w:ascii="Times New Roman" w:hAnsi="Times New Roman"/>
          <w:i/>
          <w:iCs/>
          <w:sz w:val="20"/>
          <w:szCs w:val="20"/>
        </w:rPr>
        <w:t>R</w:t>
      </w:r>
      <w:r>
        <w:rPr>
          <w:rFonts w:ascii="Times New Roman" w:hAnsi="Times New Roman"/>
          <w:i/>
          <w:iCs/>
          <w:sz w:val="20"/>
          <w:szCs w:val="20"/>
        </w:rPr>
        <w:t>x timing errors</w:t>
      </w:r>
      <w:r>
        <w:rPr>
          <w:rFonts w:hint="eastAsia" w:ascii="Times New Roman" w:hAnsi="Times New Roman"/>
          <w:i/>
          <w:iCs/>
          <w:sz w:val="20"/>
          <w:szCs w:val="20"/>
          <w:lang w:val="en-US" w:eastAsia="zh-CN"/>
        </w:rPr>
        <w:t xml:space="preserve"> of </w:t>
      </w:r>
      <w:r>
        <w:rPr>
          <w:rFonts w:hint="eastAsia" w:ascii="Times New Roman" w:hAnsi="Times New Roman"/>
          <w:i/>
          <w:iCs/>
          <w:sz w:val="20"/>
          <w:szCs w:val="20"/>
        </w:rPr>
        <w:t>UL SRS resources and Tx timing errors</w:t>
      </w:r>
      <w:r>
        <w:rPr>
          <w:rFonts w:ascii="Times New Roman" w:hAnsi="Times New Roman"/>
          <w:i/>
          <w:iCs/>
          <w:sz w:val="20"/>
          <w:szCs w:val="20"/>
        </w:rPr>
        <w:t xml:space="preserve"> of DL PRS resources</w:t>
      </w:r>
      <w:r>
        <w:rPr>
          <w:rFonts w:hint="eastAsia" w:ascii="Times New Roman" w:hAnsi="Times New Roman"/>
          <w:i/>
          <w:iCs/>
          <w:sz w:val="20"/>
          <w:szCs w:val="20"/>
          <w:lang w:val="en-US" w:eastAsia="zh-CN"/>
        </w:rPr>
        <w:t xml:space="preserve"> </w:t>
      </w:r>
      <w:r>
        <w:rPr>
          <w:rFonts w:ascii="Times New Roman" w:hAnsi="Times New Roman"/>
          <w:i/>
          <w:iCs/>
          <w:sz w:val="20"/>
          <w:szCs w:val="20"/>
        </w:rPr>
        <w:t>have been calibrated/pre-compensated locally within a certain margin.</w:t>
      </w:r>
    </w:p>
    <w:p>
      <w:pPr>
        <w:pStyle w:val="2"/>
        <w:snapToGrid w:val="0"/>
        <w:spacing w:before="180" w:beforeLines="50" w:after="180" w:afterLines="50"/>
        <w:jc w:val="both"/>
        <w:rPr>
          <w:rFonts w:ascii="Times New Roman" w:hAnsi="Times New Roman"/>
          <w:sz w:val="28"/>
          <w:szCs w:val="28"/>
          <w:lang w:val="en-US"/>
        </w:rPr>
      </w:pPr>
      <w:r>
        <w:rPr>
          <w:rFonts w:ascii="Times New Roman" w:hAnsi="Times New Roman"/>
          <w:sz w:val="28"/>
          <w:szCs w:val="28"/>
          <w:lang w:val="en-US"/>
        </w:rPr>
        <w:t>Multiple measurement instances in a report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For a periodic measurement report based on periodic DL PRS, there may be multiple instances of DL PRS to be measured between two consecutive occasions of the measurement report. For a measurement value reported based on the current design, the measurement value may be an average value from several measurement results based on the same DL PRS in different instances and/or different RS. As such, in the current design, the average operation is up to the UE’s implementation, and the LMF is missing a large amount of information regarding the time occasions and measurement results. In addition, even for the same DL PRS in different instances, the measurement results could be quite different due to the timing error variation of the device, blockage, movement of the UE, or other impairments. Therefore, the following agreement was approved in last meeting so that UE/gNB can provide a positioning measurement report with multiple measurement instances to track aforementioned impairments.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adjustRightInd w:val="0"/>
              <w:snapToGrid w:val="0"/>
              <w:spacing w:before="0" w:beforeLines="-2147483648" w:after="0" w:afterLines="-2147483648" w:line="240" w:lineRule="auto"/>
              <w:ind w:left="1440" w:hanging="1440"/>
              <w:jc w:val="both"/>
              <w:rPr>
                <w:rFonts w:ascii="Times New Roman" w:hAnsi="Times New Roman"/>
                <w:b/>
                <w:sz w:val="20"/>
                <w:szCs w:val="20"/>
              </w:rPr>
            </w:pPr>
            <w:r>
              <w:rPr>
                <w:rFonts w:ascii="Times New Roman" w:hAnsi="Times New Roman"/>
                <w:b/>
                <w:sz w:val="20"/>
                <w:szCs w:val="20"/>
              </w:rPr>
              <w:t>Agreement:</w:t>
            </w:r>
          </w:p>
          <w:p>
            <w:pPr>
              <w:pStyle w:val="88"/>
              <w:adjustRightInd w:val="0"/>
              <w:snapToGrid w:val="0"/>
              <w:spacing w:before="0" w:beforeLines="-2147483648" w:after="0" w:afterLines="-2147483648" w:line="240" w:lineRule="auto"/>
              <w:ind w:left="0"/>
              <w:contextualSpacing w:val="0"/>
              <w:jc w:val="both"/>
              <w:rPr>
                <w:rFonts w:ascii="Times New Roman" w:hAnsi="Times New Roman" w:eastAsia="宋体"/>
                <w:sz w:val="20"/>
                <w:szCs w:val="20"/>
              </w:rPr>
            </w:pPr>
            <w:r>
              <w:rPr>
                <w:rFonts w:ascii="Times New Roman" w:hAnsi="Times New Roman" w:eastAsia="宋体"/>
                <w:sz w:val="20"/>
                <w:szCs w:val="20"/>
              </w:rPr>
              <w:t>Support enabling</w:t>
            </w:r>
          </w:p>
          <w:p>
            <w:pPr>
              <w:pStyle w:val="88"/>
              <w:numPr>
                <w:ilvl w:val="0"/>
                <w:numId w:val="13"/>
              </w:numPr>
              <w:adjustRightInd w:val="0"/>
              <w:snapToGrid w:val="0"/>
              <w:spacing w:before="0" w:beforeLines="-2147483648" w:after="0" w:afterLines="-2147483648" w:line="240" w:lineRule="auto"/>
              <w:ind w:hanging="360"/>
              <w:contextualSpacing w:val="0"/>
              <w:jc w:val="both"/>
              <w:rPr>
                <w:rFonts w:ascii="Times New Roman" w:hAnsi="Times New Roman" w:eastAsia="宋体"/>
                <w:sz w:val="20"/>
                <w:szCs w:val="20"/>
              </w:rPr>
            </w:pPr>
            <w:r>
              <w:rPr>
                <w:rFonts w:ascii="Times New Roman" w:hAnsi="Times New Roman" w:eastAsia="宋体"/>
                <w:sz w:val="20"/>
                <w:szCs w:val="20"/>
              </w:rPr>
              <w:t xml:space="preserve">A UE to report one or more measurement instances (of RSTD, DL RSRP, and/or UE Rx-Tx time difference measurements) in a single measurement report to LMF for UE-assisted positioning, and </w:t>
            </w:r>
          </w:p>
          <w:p>
            <w:pPr>
              <w:pStyle w:val="88"/>
              <w:numPr>
                <w:ilvl w:val="0"/>
                <w:numId w:val="13"/>
              </w:numPr>
              <w:adjustRightInd w:val="0"/>
              <w:snapToGrid w:val="0"/>
              <w:spacing w:before="0" w:beforeLines="-2147483648" w:after="0" w:afterLines="-2147483648" w:line="240" w:lineRule="auto"/>
              <w:ind w:hanging="360"/>
              <w:contextualSpacing w:val="0"/>
              <w:jc w:val="both"/>
              <w:rPr>
                <w:rFonts w:ascii="Times New Roman" w:hAnsi="Times New Roman" w:eastAsia="宋体"/>
                <w:sz w:val="20"/>
                <w:szCs w:val="20"/>
              </w:rPr>
            </w:pPr>
            <w:r>
              <w:rPr>
                <w:rFonts w:ascii="Times New Roman" w:hAnsi="Times New Roman" w:eastAsia="宋体"/>
                <w:sz w:val="20"/>
                <w:szCs w:val="20"/>
              </w:rPr>
              <w:t>A TRP to report one or more measurement instances (of RTOA, UL RSRP, and/or gNB Rx-Tx time difference measurements) in a single measurement report to LMF, and</w:t>
            </w:r>
          </w:p>
          <w:p>
            <w:pPr>
              <w:pStyle w:val="88"/>
              <w:numPr>
                <w:ilvl w:val="0"/>
                <w:numId w:val="13"/>
              </w:numPr>
              <w:adjustRightInd w:val="0"/>
              <w:snapToGrid w:val="0"/>
              <w:spacing w:before="0" w:beforeLines="-2147483648" w:after="0" w:afterLines="-2147483648" w:line="240" w:lineRule="auto"/>
              <w:ind w:hanging="360"/>
              <w:contextualSpacing w:val="0"/>
              <w:jc w:val="both"/>
              <w:rPr>
                <w:rFonts w:ascii="Times New Roman" w:hAnsi="Times New Roman" w:eastAsia="宋体"/>
                <w:sz w:val="20"/>
                <w:szCs w:val="20"/>
              </w:rPr>
            </w:pPr>
            <w:r>
              <w:rPr>
                <w:rFonts w:ascii="Times New Roman" w:hAnsi="Times New Roman" w:eastAsia="宋体"/>
                <w:sz w:val="20"/>
                <w:szCs w:val="20"/>
              </w:rPr>
              <w:t>Each measurement instance is reported with its own timestamp</w:t>
            </w:r>
          </w:p>
          <w:p>
            <w:pPr>
              <w:pStyle w:val="88"/>
              <w:numPr>
                <w:ilvl w:val="1"/>
                <w:numId w:val="13"/>
              </w:numPr>
              <w:adjustRightInd w:val="0"/>
              <w:snapToGrid w:val="0"/>
              <w:spacing w:before="0" w:beforeLines="-2147483648" w:after="0" w:afterLines="-2147483648" w:line="240" w:lineRule="auto"/>
              <w:ind w:left="1440" w:hanging="360"/>
              <w:contextualSpacing w:val="0"/>
              <w:jc w:val="both"/>
              <w:rPr>
                <w:rFonts w:ascii="Times New Roman" w:hAnsi="Times New Roman" w:eastAsia="宋体"/>
                <w:sz w:val="20"/>
                <w:szCs w:val="20"/>
              </w:rPr>
            </w:pPr>
            <w:r>
              <w:rPr>
                <w:rFonts w:ascii="Times New Roman" w:hAnsi="Times New Roman" w:eastAsia="宋体"/>
                <w:sz w:val="20"/>
                <w:szCs w:val="20"/>
              </w:rPr>
              <w:t>FFS: The measurement instances are within a [configured] measurement time window</w:t>
            </w:r>
          </w:p>
          <w:p>
            <w:pPr>
              <w:pStyle w:val="88"/>
              <w:numPr>
                <w:ilvl w:val="0"/>
                <w:numId w:val="13"/>
              </w:numPr>
              <w:adjustRightInd w:val="0"/>
              <w:snapToGrid w:val="0"/>
              <w:spacing w:before="0" w:beforeLines="-2147483648" w:after="0" w:afterLines="-2147483648" w:line="240" w:lineRule="auto"/>
              <w:ind w:hanging="360"/>
              <w:contextualSpacing w:val="0"/>
              <w:jc w:val="both"/>
              <w:rPr>
                <w:rFonts w:ascii="Times New Roman" w:hAnsi="Times New Roman" w:eastAsia="宋体"/>
                <w:sz w:val="20"/>
                <w:szCs w:val="20"/>
              </w:rPr>
            </w:pPr>
            <w:r>
              <w:rPr>
                <w:rFonts w:ascii="Times New Roman" w:hAnsi="Times New Roman" w:eastAsia="宋体"/>
                <w:sz w:val="20"/>
                <w:szCs w:val="20"/>
              </w:rPr>
              <w:t>FFS: Each UE measurement instance can be configured with N instances of the DL-PRS Resource Set</w:t>
            </w:r>
          </w:p>
          <w:p>
            <w:pPr>
              <w:pStyle w:val="88"/>
              <w:numPr>
                <w:ilvl w:val="1"/>
                <w:numId w:val="13"/>
              </w:numPr>
              <w:adjustRightInd w:val="0"/>
              <w:snapToGrid w:val="0"/>
              <w:spacing w:before="0" w:beforeLines="-2147483648" w:after="0" w:afterLines="-2147483648" w:line="240" w:lineRule="auto"/>
              <w:ind w:left="1440" w:hanging="360"/>
              <w:contextualSpacing w:val="0"/>
              <w:jc w:val="both"/>
              <w:rPr>
                <w:rFonts w:ascii="Times New Roman" w:hAnsi="Times New Roman" w:eastAsia="宋体"/>
                <w:sz w:val="20"/>
                <w:szCs w:val="20"/>
              </w:rPr>
            </w:pPr>
            <w:r>
              <w:rPr>
                <w:rFonts w:ascii="Times New Roman" w:hAnsi="Times New Roman" w:eastAsia="宋体"/>
                <w:sz w:val="20"/>
                <w:szCs w:val="20"/>
              </w:rPr>
              <w:t>FFS: N (including N=1)</w:t>
            </w:r>
          </w:p>
          <w:p>
            <w:pPr>
              <w:pStyle w:val="88"/>
              <w:numPr>
                <w:ilvl w:val="0"/>
                <w:numId w:val="13"/>
              </w:numPr>
              <w:adjustRightInd w:val="0"/>
              <w:snapToGrid w:val="0"/>
              <w:spacing w:before="0" w:beforeLines="-2147483648" w:after="0" w:afterLines="-2147483648" w:line="240" w:lineRule="auto"/>
              <w:ind w:hanging="360"/>
              <w:contextualSpacing w:val="0"/>
              <w:jc w:val="both"/>
              <w:rPr>
                <w:rFonts w:ascii="Times New Roman" w:hAnsi="Times New Roman" w:eastAsia="宋体"/>
                <w:sz w:val="20"/>
                <w:szCs w:val="20"/>
              </w:rPr>
            </w:pPr>
            <w:r>
              <w:rPr>
                <w:rFonts w:ascii="Times New Roman" w:hAnsi="Times New Roman" w:eastAsia="宋体"/>
                <w:sz w:val="20"/>
                <w:szCs w:val="20"/>
              </w:rPr>
              <w:t>FFS: Each TRP measurement instance can be configured with M SRS measurement time occasions</w:t>
            </w:r>
          </w:p>
          <w:p>
            <w:pPr>
              <w:pStyle w:val="88"/>
              <w:numPr>
                <w:ilvl w:val="1"/>
                <w:numId w:val="13"/>
              </w:numPr>
              <w:adjustRightInd w:val="0"/>
              <w:snapToGrid w:val="0"/>
              <w:spacing w:before="0" w:beforeLines="-2147483648" w:after="0" w:afterLines="-2147483648" w:line="240" w:lineRule="auto"/>
              <w:ind w:left="1440" w:hanging="360"/>
              <w:contextualSpacing w:val="0"/>
              <w:jc w:val="both"/>
              <w:rPr>
                <w:rFonts w:ascii="Times New Roman" w:hAnsi="Times New Roman" w:eastAsia="宋体"/>
                <w:sz w:val="20"/>
                <w:szCs w:val="20"/>
              </w:rPr>
            </w:pPr>
            <w:r>
              <w:rPr>
                <w:rFonts w:ascii="Times New Roman" w:hAnsi="Times New Roman" w:eastAsia="宋体"/>
                <w:sz w:val="20"/>
                <w:szCs w:val="20"/>
              </w:rPr>
              <w:t>FFS: M (including M=1)</w:t>
            </w:r>
          </w:p>
          <w:p>
            <w:pPr>
              <w:pStyle w:val="88"/>
              <w:numPr>
                <w:ilvl w:val="0"/>
                <w:numId w:val="13"/>
              </w:numPr>
              <w:adjustRightInd w:val="0"/>
              <w:snapToGrid w:val="0"/>
              <w:spacing w:before="0" w:beforeLines="-2147483648" w:after="0" w:afterLines="-2147483648" w:line="240" w:lineRule="auto"/>
              <w:ind w:hanging="360"/>
              <w:contextualSpacing w:val="0"/>
              <w:jc w:val="both"/>
              <w:rPr>
                <w:rFonts w:ascii="Times New Roman" w:hAnsi="Times New Roman" w:eastAsia="宋体"/>
                <w:sz w:val="20"/>
                <w:szCs w:val="20"/>
              </w:rPr>
            </w:pPr>
            <w:r>
              <w:rPr>
                <w:rFonts w:ascii="Times New Roman" w:hAnsi="Times New Roman" w:eastAsia="宋体"/>
                <w:sz w:val="20"/>
                <w:szCs w:val="20"/>
              </w:rPr>
              <w:t>FFS: details of signalling, procedures, and UE capability if any</w:t>
            </w:r>
          </w:p>
          <w:p>
            <w:pPr>
              <w:pStyle w:val="88"/>
              <w:numPr>
                <w:ilvl w:val="0"/>
                <w:numId w:val="13"/>
              </w:numPr>
              <w:adjustRightInd w:val="0"/>
              <w:snapToGrid w:val="0"/>
              <w:spacing w:before="0" w:beforeLines="-2147483648" w:after="0" w:afterLines="-2147483648" w:line="240" w:lineRule="auto"/>
              <w:ind w:hanging="360"/>
              <w:contextualSpacing w:val="0"/>
              <w:jc w:val="both"/>
              <w:rPr>
                <w:rFonts w:ascii="Times New Roman" w:hAnsi="Times New Roman" w:eastAsia="宋体"/>
                <w:sz w:val="20"/>
                <w:szCs w:val="20"/>
              </w:rPr>
            </w:pPr>
            <w:r>
              <w:rPr>
                <w:rFonts w:ascii="Times New Roman" w:hAnsi="Times New Roman" w:eastAsia="宋体"/>
                <w:sz w:val="20"/>
                <w:szCs w:val="20"/>
              </w:rPr>
              <w:t>FFS: whether and how to consider the additional enhancement related to measurement reporting of multi-paths and quality metric</w:t>
            </w:r>
          </w:p>
          <w:p>
            <w:pPr>
              <w:pStyle w:val="88"/>
              <w:numPr>
                <w:ilvl w:val="0"/>
                <w:numId w:val="13"/>
              </w:numPr>
              <w:adjustRightInd w:val="0"/>
              <w:snapToGrid w:val="0"/>
              <w:spacing w:before="0" w:beforeLines="-2147483648" w:after="0" w:afterLines="-2147483648" w:line="240" w:lineRule="auto"/>
              <w:ind w:hanging="360"/>
              <w:contextualSpacing w:val="0"/>
              <w:jc w:val="both"/>
              <w:rPr>
                <w:rFonts w:ascii="Times New Roman" w:hAnsi="Times New Roman" w:eastAsia="宋体"/>
                <w:sz w:val="20"/>
                <w:szCs w:val="20"/>
              </w:rPr>
            </w:pPr>
            <w:r>
              <w:rPr>
                <w:rFonts w:ascii="Times New Roman" w:hAnsi="Times New Roman" w:eastAsia="宋体"/>
                <w:sz w:val="20"/>
                <w:szCs w:val="20"/>
              </w:rPr>
              <w:t>Note 1: A measurement instance refers to one or more measurements, which can either be the same or different types, which are obtained from the same DL PRS resource(s), or the same UL SRS resource(s).</w:t>
            </w:r>
          </w:p>
          <w:p>
            <w:pPr>
              <w:pStyle w:val="88"/>
              <w:numPr>
                <w:ilvl w:val="0"/>
                <w:numId w:val="13"/>
              </w:numPr>
              <w:adjustRightInd w:val="0"/>
              <w:snapToGrid w:val="0"/>
              <w:spacing w:before="0" w:beforeLines="-2147483648" w:after="0" w:afterLines="-2147483648" w:line="240" w:lineRule="auto"/>
              <w:ind w:hanging="360"/>
              <w:contextualSpacing w:val="0"/>
              <w:jc w:val="both"/>
              <w:rPr>
                <w:rFonts w:ascii="Times New Roman" w:hAnsi="Times New Roman" w:eastAsia="MS Mincho"/>
                <w:i/>
                <w:iCs/>
                <w:sz w:val="20"/>
                <w:szCs w:val="20"/>
              </w:rPr>
            </w:pPr>
            <w:r>
              <w:rPr>
                <w:rFonts w:ascii="Times New Roman" w:hAnsi="Times New Roman" w:eastAsia="宋体"/>
                <w:sz w:val="20"/>
                <w:szCs w:val="20"/>
              </w:rPr>
              <w:t>Note 2: This enhancement has no intention to change the mapping of measurement types to Rel-16 positioning techniques and no intention to introduce new positioning techniques either.</w:t>
            </w: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Based on the agreement above, at least the following remaining details need to be discussed in this meeting( take UE side as an example, it can be also used for gNB/TRP side when applicable),</w:t>
      </w:r>
    </w:p>
    <w:p>
      <w:pPr>
        <w:numPr>
          <w:ilvl w:val="0"/>
          <w:numId w:val="14"/>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The value of N (i.e. the number of instances of DL PRS resource set in a UE measurement instance)</w:t>
      </w:r>
    </w:p>
    <w:p>
      <w:pPr>
        <w:numPr>
          <w:ilvl w:val="0"/>
          <w:numId w:val="14"/>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The association between measurement instances and UE measurement report</w:t>
      </w:r>
    </w:p>
    <w:p>
      <w:pPr>
        <w:numPr>
          <w:ilvl w:val="0"/>
          <w:numId w:val="14"/>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Time stamp for UE measurement instances</w:t>
      </w:r>
    </w:p>
    <w:p>
      <w:pPr>
        <w:numPr>
          <w:ilvl w:val="255"/>
          <w:numId w:val="0"/>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As we know, the periodicity of DL PRS is configured per </w:t>
      </w:r>
      <w:bookmarkStart w:id="6" w:name="OLE_LINK2"/>
      <w:r>
        <w:rPr>
          <w:rFonts w:ascii="Times New Roman" w:hAnsi="Times New Roman"/>
          <w:sz w:val="20"/>
          <w:szCs w:val="20"/>
        </w:rPr>
        <w:t>DL PRS resource set</w:t>
      </w:r>
      <w:bookmarkEnd w:id="6"/>
      <w:r>
        <w:rPr>
          <w:rFonts w:ascii="Times New Roman" w:hAnsi="Times New Roman"/>
          <w:sz w:val="20"/>
          <w:szCs w:val="20"/>
        </w:rPr>
        <w:t xml:space="preserve">. What’s more, the assistance data provided by LMF may include different periodicities of DL PRS resource sets. Thus, the number of DL PRS resource set instances between two consecutive occasions of a measurement report may also be different for different DL PRS resource sets. Therefore, there could be multiple </w:t>
      </w:r>
      <w:r>
        <w:rPr>
          <w:rFonts w:hint="eastAsia" w:ascii="Times New Roman" w:hAnsi="Times New Roman"/>
          <w:sz w:val="20"/>
          <w:szCs w:val="20"/>
          <w:lang w:val="en-US" w:eastAsia="zh-CN"/>
        </w:rPr>
        <w:t>alternative</w:t>
      </w:r>
      <w:r>
        <w:rPr>
          <w:rFonts w:ascii="Times New Roman" w:hAnsi="Times New Roman"/>
          <w:sz w:val="20"/>
          <w:szCs w:val="20"/>
        </w:rPr>
        <w:t>s to configure the value of N depending on configuration level,</w:t>
      </w:r>
    </w:p>
    <w:p>
      <w:pPr>
        <w:numPr>
          <w:ilvl w:val="0"/>
          <w:numId w:val="1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lang w:val="en-US" w:eastAsia="zh-CN"/>
        </w:rPr>
        <w:t>Alt</w:t>
      </w:r>
      <w:r>
        <w:rPr>
          <w:rFonts w:ascii="Times New Roman" w:hAnsi="Times New Roman"/>
          <w:sz w:val="20"/>
          <w:szCs w:val="20"/>
        </w:rPr>
        <w:t xml:space="preserve"> 1: configured by LMF per DL PRS resource set. The value may depend on the periodicity of corresponding DL PRS resource set</w:t>
      </w:r>
    </w:p>
    <w:p>
      <w:pPr>
        <w:numPr>
          <w:ilvl w:val="0"/>
          <w:numId w:val="1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lang w:val="en-US" w:eastAsia="zh-CN"/>
        </w:rPr>
        <w:t>Alt</w:t>
      </w:r>
      <w:r>
        <w:rPr>
          <w:rFonts w:ascii="Times New Roman" w:hAnsi="Times New Roman"/>
          <w:sz w:val="20"/>
          <w:szCs w:val="20"/>
        </w:rPr>
        <w:t xml:space="preserve"> 2: configured by LMF per TRP. The value may depend on the periodicities of DL PRS resource sets associated with corresponding TRP.</w:t>
      </w:r>
    </w:p>
    <w:p>
      <w:pPr>
        <w:numPr>
          <w:ilvl w:val="0"/>
          <w:numId w:val="1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lang w:val="en-US" w:eastAsia="zh-CN"/>
        </w:rPr>
        <w:t>Alt</w:t>
      </w:r>
      <w:r>
        <w:rPr>
          <w:rFonts w:ascii="Times New Roman" w:hAnsi="Times New Roman"/>
          <w:sz w:val="20"/>
          <w:szCs w:val="20"/>
        </w:rPr>
        <w:t xml:space="preserve"> 3: configured by LMF per positioning frequency layer. The value may depend on the periodicities of DL PRS resource sets associated with corresponding positioning frequency layer.</w:t>
      </w:r>
    </w:p>
    <w:p>
      <w:pPr>
        <w:numPr>
          <w:ilvl w:val="0"/>
          <w:numId w:val="1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lang w:val="en-US" w:eastAsia="zh-CN"/>
        </w:rPr>
        <w:t>Alt</w:t>
      </w:r>
      <w:r>
        <w:rPr>
          <w:rFonts w:ascii="Times New Roman" w:hAnsi="Times New Roman"/>
          <w:sz w:val="20"/>
          <w:szCs w:val="20"/>
        </w:rPr>
        <w:t xml:space="preserve"> 4: configured by LMF per measurement report. The value may depend on the periodicities of DL PRS resource sets provided by LMF via assistance data.</w:t>
      </w:r>
    </w:p>
    <w:p>
      <w:pPr>
        <w:snapToGrid w:val="0"/>
        <w:spacing w:before="180" w:beforeLines="50" w:after="180" w:afterLines="50" w:line="240" w:lineRule="auto"/>
        <w:jc w:val="both"/>
        <w:rPr>
          <w:rFonts w:ascii="Times New Roman" w:hAnsi="Times New Roman"/>
          <w:color w:val="000000"/>
          <w:sz w:val="21"/>
        </w:rPr>
      </w:pPr>
      <w:r>
        <w:rPr>
          <w:rFonts w:ascii="Times New Roman" w:hAnsi="Times New Roman"/>
          <w:sz w:val="20"/>
          <w:szCs w:val="20"/>
        </w:rPr>
        <w:t xml:space="preserve">Figure </w:t>
      </w:r>
      <w:r>
        <w:rPr>
          <w:rFonts w:hint="eastAsia" w:ascii="Times New Roman" w:hAnsi="Times New Roman"/>
          <w:sz w:val="20"/>
          <w:szCs w:val="20"/>
        </w:rPr>
        <w:t>3</w:t>
      </w:r>
      <w:r>
        <w:rPr>
          <w:rFonts w:ascii="Times New Roman" w:hAnsi="Times New Roman"/>
          <w:sz w:val="20"/>
          <w:szCs w:val="20"/>
        </w:rPr>
        <w:t xml:space="preserve"> shows a skeleton example of Rel-16 UE reporting structure: a measurement report includes several positioning methods; each positioning method includes several measurement elements;</w:t>
      </w:r>
      <w:r>
        <w:rPr>
          <w:rFonts w:hint="eastAsia" w:ascii="Times New Roman" w:hAnsi="Times New Roman"/>
          <w:sz w:val="20"/>
          <w:szCs w:val="20"/>
        </w:rPr>
        <w:t xml:space="preserve"> </w:t>
      </w:r>
      <w:r>
        <w:rPr>
          <w:rFonts w:ascii="Times New Roman" w:hAnsi="Times New Roman"/>
          <w:sz w:val="20"/>
          <w:szCs w:val="20"/>
        </w:rPr>
        <w:t xml:space="preserve">each measurement element includes measurement results from a certain TRP. </w: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3799205" cy="2051685"/>
            <wp:effectExtent l="0" t="0" r="10795" b="5715"/>
            <wp:docPr id="5" name="图片 5" descr="R16 report con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R16 report configure"/>
                    <pic:cNvPicPr>
                      <a:picLocks noChangeAspect="1"/>
                    </pic:cNvPicPr>
                  </pic:nvPicPr>
                  <pic:blipFill>
                    <a:blip r:embed="rId7"/>
                    <a:stretch>
                      <a:fillRect/>
                    </a:stretch>
                  </pic:blipFill>
                  <pic:spPr>
                    <a:xfrm>
                      <a:off x="0" y="0"/>
                      <a:ext cx="3799205" cy="2051685"/>
                    </a:xfrm>
                    <a:prstGeom prst="rect">
                      <a:avLst/>
                    </a:prstGeom>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rPr>
        <w:t>3</w:t>
      </w:r>
      <w:r>
        <w:rPr>
          <w:rFonts w:ascii="Times New Roman" w:hAnsi="Times New Roman"/>
          <w:sz w:val="20"/>
          <w:szCs w:val="20"/>
        </w:rPr>
        <w:t>. Rel-16 UE reporting structure</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Based on current design, how to support the association between measurement instances and UE measurement report need</w:t>
      </w:r>
      <w:r>
        <w:rPr>
          <w:rFonts w:hint="eastAsia" w:ascii="Times New Roman" w:hAnsi="Times New Roman"/>
          <w:sz w:val="20"/>
          <w:szCs w:val="20"/>
          <w:lang w:val="en-US" w:eastAsia="zh-CN"/>
        </w:rPr>
        <w:t>s</w:t>
      </w:r>
      <w:r>
        <w:rPr>
          <w:rFonts w:ascii="Times New Roman" w:hAnsi="Times New Roman"/>
          <w:sz w:val="20"/>
          <w:szCs w:val="20"/>
        </w:rPr>
        <w:t xml:space="preserve"> to be further discussed. In general, there could be multiple options to </w:t>
      </w:r>
      <w:r>
        <w:rPr>
          <w:rFonts w:hint="eastAsia" w:ascii="Times New Roman" w:hAnsi="Times New Roman"/>
          <w:sz w:val="20"/>
          <w:szCs w:val="20"/>
        </w:rPr>
        <w:t>associate multiple measurement instances in a measurement report,</w:t>
      </w:r>
    </w:p>
    <w:p>
      <w:pPr>
        <w:numPr>
          <w:ilvl w:val="0"/>
          <w:numId w:val="16"/>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Option 1: For each indicated DL PRS resource in a measurement report, multiple measurement instances are associated with the indicated DL PRS resource.</w:t>
      </w:r>
    </w:p>
    <w:p>
      <w:pPr>
        <w:numPr>
          <w:ilvl w:val="0"/>
          <w:numId w:val="16"/>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Option 2: For each indicated DL PRS resource set in a measurement report, multiple measurement instances are associated with the indicated DL PRS resource set.</w:t>
      </w:r>
    </w:p>
    <w:p>
      <w:pPr>
        <w:numPr>
          <w:ilvl w:val="0"/>
          <w:numId w:val="16"/>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Option 3: For each indicated measurement </w:t>
      </w:r>
      <w:r>
        <w:rPr>
          <w:rFonts w:ascii="Times New Roman" w:hAnsi="Times New Roman"/>
          <w:sz w:val="20"/>
          <w:szCs w:val="20"/>
          <w:highlight w:val="none"/>
        </w:rPr>
        <w:t>element (i.e. TRP)</w:t>
      </w:r>
      <w:r>
        <w:rPr>
          <w:rFonts w:ascii="Times New Roman" w:hAnsi="Times New Roman"/>
          <w:sz w:val="20"/>
          <w:szCs w:val="20"/>
        </w:rPr>
        <w:t xml:space="preserve"> in a measurement report, multiple measurement instances are associated with the indicated measurement element. </w:t>
      </w:r>
    </w:p>
    <w:p>
      <w:pPr>
        <w:numPr>
          <w:ilvl w:val="0"/>
          <w:numId w:val="16"/>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Option 4: For each indicated positioning method in a measurement report, multiple measurement instances are associated with the indicated positioning method. </w:t>
      </w:r>
    </w:p>
    <w:p>
      <w:pPr>
        <w:numPr>
          <w:ilvl w:val="0"/>
          <w:numId w:val="16"/>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Option 5: Multiple measurement instances are directly associated with a measurement report.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highlight w:val="none"/>
        </w:rPr>
        <w:t xml:space="preserve">Figure </w:t>
      </w:r>
      <w:r>
        <w:rPr>
          <w:rFonts w:hint="eastAsia" w:ascii="Times New Roman" w:hAnsi="Times New Roman"/>
          <w:sz w:val="20"/>
          <w:szCs w:val="20"/>
          <w:highlight w:val="none"/>
        </w:rPr>
        <w:t>4</w:t>
      </w:r>
      <w:r>
        <w:rPr>
          <w:rFonts w:ascii="Times New Roman" w:hAnsi="Times New Roman"/>
          <w:sz w:val="20"/>
          <w:szCs w:val="20"/>
          <w:highlight w:val="none"/>
        </w:rPr>
        <w:t xml:space="preserve"> shows a skeleton example of UE reporting structure for option 3,</w:t>
      </w:r>
      <w:r>
        <w:rPr>
          <w:rFonts w:ascii="Times New Roman" w:hAnsi="Times New Roman"/>
          <w:sz w:val="20"/>
          <w:szCs w:val="20"/>
        </w:rPr>
        <w:t xml:space="preserve"> where each measurement element may include multiple measurement instances. In addition, the value of N may have impact on the number of measurement instances in a measurement report. For instance, as shown in Figure </w:t>
      </w:r>
      <w:r>
        <w:rPr>
          <w:rFonts w:hint="eastAsia" w:ascii="Times New Roman" w:hAnsi="Times New Roman"/>
          <w:sz w:val="20"/>
          <w:szCs w:val="20"/>
          <w:lang w:val="en-US" w:eastAsia="zh-CN"/>
        </w:rPr>
        <w:t>4</w:t>
      </w:r>
      <w:r>
        <w:rPr>
          <w:rFonts w:ascii="Times New Roman" w:hAnsi="Times New Roman"/>
          <w:sz w:val="20"/>
          <w:szCs w:val="20"/>
        </w:rPr>
        <w:t xml:space="preserve">, the number of measurement instances associated with a measurement element(i.e. a TRP) may depend on the value of N and </w:t>
      </w:r>
      <w:bookmarkStart w:id="7" w:name="OLE_LINK3"/>
      <w:r>
        <w:rPr>
          <w:rFonts w:ascii="Times New Roman" w:hAnsi="Times New Roman"/>
          <w:sz w:val="20"/>
          <w:szCs w:val="20"/>
        </w:rPr>
        <w:t>periodicities of DL PRS resource sets</w:t>
      </w:r>
      <w:bookmarkEnd w:id="7"/>
      <w:r>
        <w:rPr>
          <w:rFonts w:ascii="Times New Roman" w:hAnsi="Times New Roman"/>
          <w:sz w:val="20"/>
          <w:szCs w:val="20"/>
        </w:rPr>
        <w:t xml:space="preserve"> associated with the TRP.</w: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4490085" cy="2124075"/>
            <wp:effectExtent l="0" t="0" r="5715" b="9525"/>
            <wp:docPr id="3" name="图片 3" descr="new report con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new report configure"/>
                    <pic:cNvPicPr>
                      <a:picLocks noChangeAspect="1"/>
                    </pic:cNvPicPr>
                  </pic:nvPicPr>
                  <pic:blipFill>
                    <a:blip r:embed="rId8"/>
                    <a:stretch>
                      <a:fillRect/>
                    </a:stretch>
                  </pic:blipFill>
                  <pic:spPr>
                    <a:xfrm>
                      <a:off x="0" y="0"/>
                      <a:ext cx="4490085" cy="2124075"/>
                    </a:xfrm>
                    <a:prstGeom prst="rect">
                      <a:avLst/>
                    </a:prstGeom>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Figure </w:t>
      </w:r>
      <w:r>
        <w:rPr>
          <w:rFonts w:hint="eastAsia" w:ascii="Times New Roman" w:hAnsi="Times New Roman"/>
          <w:sz w:val="20"/>
          <w:szCs w:val="20"/>
        </w:rPr>
        <w:t>4</w:t>
      </w:r>
      <w:r>
        <w:rPr>
          <w:rFonts w:ascii="Times New Roman" w:hAnsi="Times New Roman"/>
          <w:sz w:val="20"/>
          <w:szCs w:val="20"/>
        </w:rPr>
        <w:t>. UE reporting structure for option 3</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As we agreed, each measurement instance is reported with its own time stamp. In current specification, the time stamp specifies the time instance at which the measurement is performed. However, for multiple measurement instances in a measurement report, we can assume that the timing error is almost static within the duration of a measurement instance, so there is no need to report time stamp for each measurement results within a measurement instance. That’s to say, each measurement instance will only have one time stamp. Due to the different periodicities of DL PRS resource sets, the duration for different measurement instances may be different, so it’s better to enhance the time stamp defined in Rel-16. The time stamp for a measurement instance should indicate a time window, wherein the corresponding measurement instance is conducted in this time window. For example, the time stamp can include,</w:t>
      </w:r>
    </w:p>
    <w:p>
      <w:pPr>
        <w:numPr>
          <w:ilvl w:val="0"/>
          <w:numId w:val="17"/>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lang w:val="en-US" w:eastAsia="zh-CN"/>
        </w:rPr>
        <w:t>A</w:t>
      </w:r>
      <w:r>
        <w:rPr>
          <w:rFonts w:ascii="Times New Roman" w:hAnsi="Times New Roman"/>
          <w:sz w:val="20"/>
          <w:szCs w:val="20"/>
        </w:rPr>
        <w:t xml:space="preserve"> starting time stamp that corresponds to a reception time of the first reference signal for determining a measurement instance</w:t>
      </w:r>
      <w:r>
        <w:rPr>
          <w:rFonts w:hint="eastAsia" w:ascii="Times New Roman" w:hAnsi="Times New Roman"/>
          <w:sz w:val="20"/>
          <w:szCs w:val="20"/>
          <w:lang w:val="en-US" w:eastAsia="zh-CN"/>
        </w:rPr>
        <w:t>,</w:t>
      </w:r>
      <w:r>
        <w:rPr>
          <w:rFonts w:ascii="Times New Roman" w:hAnsi="Times New Roman"/>
          <w:sz w:val="20"/>
          <w:szCs w:val="20"/>
        </w:rPr>
        <w:t xml:space="preserve"> and </w:t>
      </w:r>
    </w:p>
    <w:p>
      <w:pPr>
        <w:numPr>
          <w:ilvl w:val="0"/>
          <w:numId w:val="17"/>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lang w:val="en-US" w:eastAsia="zh-CN"/>
        </w:rPr>
        <w:t>A</w:t>
      </w:r>
      <w:r>
        <w:rPr>
          <w:rFonts w:ascii="Times New Roman" w:hAnsi="Times New Roman"/>
          <w:sz w:val="20"/>
          <w:szCs w:val="20"/>
        </w:rPr>
        <w:t>n ending time stamp that corresponds to a reception time of the last reference signal for determining the measurement instance.</w:t>
      </w:r>
    </w:p>
    <w:p>
      <w:pPr>
        <w:numPr>
          <w:ilvl w:val="255"/>
          <w:numId w:val="0"/>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Based on the above analyses, we have the following proposals:</w:t>
      </w:r>
    </w:p>
    <w:p>
      <w:pPr>
        <w:numPr>
          <w:ilvl w:val="255"/>
          <w:numId w:val="0"/>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lang w:val="en-US" w:eastAsia="zh-CN"/>
        </w:rPr>
        <w:t>9</w:t>
      </w:r>
      <w:r>
        <w:rPr>
          <w:rFonts w:ascii="Times New Roman" w:hAnsi="Times New Roman"/>
          <w:i/>
          <w:iCs/>
          <w:sz w:val="20"/>
          <w:szCs w:val="20"/>
        </w:rPr>
        <w:t xml:space="preserve">: Further discuss how to configure the number of instances of DL PRS resource set in a UE measurement instance (i.e. the value N), at least consider one of the following </w:t>
      </w:r>
      <w:r>
        <w:rPr>
          <w:rFonts w:hint="eastAsia" w:ascii="Times New Roman" w:hAnsi="Times New Roman"/>
          <w:i/>
          <w:iCs/>
          <w:sz w:val="20"/>
          <w:szCs w:val="20"/>
          <w:lang w:val="en-US" w:eastAsia="zh-CN"/>
        </w:rPr>
        <w:t>alternative</w:t>
      </w:r>
      <w:r>
        <w:rPr>
          <w:rFonts w:ascii="Times New Roman" w:hAnsi="Times New Roman"/>
          <w:i/>
          <w:iCs/>
          <w:sz w:val="20"/>
          <w:szCs w:val="20"/>
        </w:rPr>
        <w:t>s,</w:t>
      </w:r>
    </w:p>
    <w:p>
      <w:pPr>
        <w:numPr>
          <w:ilvl w:val="0"/>
          <w:numId w:val="18"/>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lang w:val="en-US" w:eastAsia="zh-CN"/>
        </w:rPr>
        <w:t>Alt</w:t>
      </w:r>
      <w:r>
        <w:rPr>
          <w:rFonts w:ascii="Times New Roman" w:hAnsi="Times New Roman"/>
          <w:i/>
          <w:iCs/>
          <w:sz w:val="20"/>
          <w:szCs w:val="20"/>
        </w:rPr>
        <w:t xml:space="preserve"> 1: configured by LMF per DL PRS resource set. </w:t>
      </w:r>
    </w:p>
    <w:p>
      <w:pPr>
        <w:numPr>
          <w:ilvl w:val="0"/>
          <w:numId w:val="18"/>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lang w:val="en-US" w:eastAsia="zh-CN"/>
        </w:rPr>
        <w:t>Alt</w:t>
      </w:r>
      <w:r>
        <w:rPr>
          <w:rFonts w:ascii="Times New Roman" w:hAnsi="Times New Roman"/>
          <w:i/>
          <w:iCs/>
          <w:sz w:val="20"/>
          <w:szCs w:val="20"/>
        </w:rPr>
        <w:t xml:space="preserve"> 2: configured by LMF per TRP.</w:t>
      </w:r>
    </w:p>
    <w:p>
      <w:pPr>
        <w:numPr>
          <w:ilvl w:val="0"/>
          <w:numId w:val="18"/>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lang w:val="en-US" w:eastAsia="zh-CN"/>
        </w:rPr>
        <w:t>Alt</w:t>
      </w:r>
      <w:r>
        <w:rPr>
          <w:rFonts w:ascii="Times New Roman" w:hAnsi="Times New Roman"/>
          <w:i/>
          <w:iCs/>
          <w:sz w:val="20"/>
          <w:szCs w:val="20"/>
        </w:rPr>
        <w:t xml:space="preserve"> 3: configured by LMF per positioning frequency layer.</w:t>
      </w:r>
    </w:p>
    <w:p>
      <w:pPr>
        <w:numPr>
          <w:ilvl w:val="0"/>
          <w:numId w:val="18"/>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lang w:val="en-US" w:eastAsia="zh-CN"/>
        </w:rPr>
        <w:t>Alt</w:t>
      </w:r>
      <w:r>
        <w:rPr>
          <w:rFonts w:ascii="Times New Roman" w:hAnsi="Times New Roman"/>
          <w:i/>
          <w:iCs/>
          <w:sz w:val="20"/>
          <w:szCs w:val="20"/>
        </w:rPr>
        <w:t xml:space="preserve"> 4: configured by LMF per measurement report. </w:t>
      </w:r>
    </w:p>
    <w:p>
      <w:pPr>
        <w:snapToGrid w:val="0"/>
        <w:spacing w:before="180" w:beforeLines="50" w:after="180" w:afterLines="50" w:line="240" w:lineRule="auto"/>
        <w:jc w:val="both"/>
        <w:rPr>
          <w:rFonts w:ascii="Times New Roman" w:hAnsi="Times New Roman"/>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rPr>
        <w:t>1</w:t>
      </w:r>
      <w:r>
        <w:rPr>
          <w:rFonts w:hint="eastAsia" w:ascii="Times New Roman" w:hAnsi="Times New Roman"/>
          <w:b/>
          <w:bCs/>
          <w:i/>
          <w:iCs/>
          <w:sz w:val="20"/>
          <w:szCs w:val="20"/>
          <w:lang w:val="en-US" w:eastAsia="zh-CN"/>
        </w:rPr>
        <w:t>0</w:t>
      </w:r>
      <w:r>
        <w:rPr>
          <w:rFonts w:ascii="Times New Roman" w:hAnsi="Times New Roman"/>
          <w:i/>
          <w:iCs/>
          <w:sz w:val="20"/>
          <w:szCs w:val="20"/>
        </w:rPr>
        <w:t>: Further discuss the association between measurement instances and UE measurement report, at least consider one of the following options,</w:t>
      </w:r>
    </w:p>
    <w:p>
      <w:pPr>
        <w:numPr>
          <w:ilvl w:val="0"/>
          <w:numId w:val="19"/>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Option 1: For each indicated DL PRS resource in a measurement report, multiple measurement instances are associated with the indicated DL PRS resource.</w:t>
      </w:r>
    </w:p>
    <w:p>
      <w:pPr>
        <w:numPr>
          <w:ilvl w:val="0"/>
          <w:numId w:val="19"/>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Option 2: For each indicated DL PRS resource set in a measurement report, multiple measurement instances are associated with the indicated DL PRS resource set.</w:t>
      </w:r>
    </w:p>
    <w:p>
      <w:pPr>
        <w:numPr>
          <w:ilvl w:val="0"/>
          <w:numId w:val="19"/>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 xml:space="preserve">Option 3: For each indicated measurement element (i.e. TRP) in a measurement report, multiple measurement instances are associated with the indicated measurement element. </w:t>
      </w:r>
    </w:p>
    <w:p>
      <w:pPr>
        <w:numPr>
          <w:ilvl w:val="0"/>
          <w:numId w:val="19"/>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 xml:space="preserve">Option 4: For each indicated positioning method in a measurement report, multiple measurement instances are associated with the indicated positioning method. </w:t>
      </w:r>
    </w:p>
    <w:p>
      <w:pPr>
        <w:numPr>
          <w:ilvl w:val="0"/>
          <w:numId w:val="19"/>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Option 5: Multiple measurement instances are directly associated with a measurement report.</w:t>
      </w:r>
    </w:p>
    <w:p>
      <w:p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FFS: the relationship between the value N and options listed above.</w:t>
      </w:r>
    </w:p>
    <w:p>
      <w:pPr>
        <w:numPr>
          <w:ilvl w:val="255"/>
          <w:numId w:val="0"/>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rPr>
        <w:t>1</w:t>
      </w:r>
      <w:r>
        <w:rPr>
          <w:rFonts w:hint="eastAsia" w:ascii="Times New Roman" w:hAnsi="Times New Roman"/>
          <w:b/>
          <w:bCs/>
          <w:i/>
          <w:iCs/>
          <w:sz w:val="20"/>
          <w:szCs w:val="20"/>
          <w:lang w:val="en-US" w:eastAsia="zh-CN"/>
        </w:rPr>
        <w:t>1</w:t>
      </w:r>
      <w:r>
        <w:rPr>
          <w:rFonts w:ascii="Times New Roman" w:hAnsi="Times New Roman"/>
          <w:b/>
          <w:bCs/>
          <w:i/>
          <w:iCs/>
          <w:sz w:val="20"/>
          <w:szCs w:val="20"/>
        </w:rPr>
        <w:t>:</w:t>
      </w:r>
      <w:r>
        <w:rPr>
          <w:rFonts w:ascii="Times New Roman" w:hAnsi="Times New Roman"/>
          <w:i/>
          <w:iCs/>
          <w:sz w:val="20"/>
          <w:szCs w:val="20"/>
        </w:rPr>
        <w:t xml:space="preserve"> Define the time stamp for a measurement instance, where the time stamp is a time window indicated by,</w:t>
      </w:r>
    </w:p>
    <w:p>
      <w:pPr>
        <w:numPr>
          <w:ilvl w:val="0"/>
          <w:numId w:val="17"/>
        </w:numPr>
        <w:snapToGrid w:val="0"/>
        <w:spacing w:before="180" w:beforeLines="50" w:after="180" w:afterLines="50" w:line="240" w:lineRule="auto"/>
        <w:ind w:left="880" w:hanging="440"/>
        <w:jc w:val="both"/>
        <w:rPr>
          <w:rFonts w:ascii="Times New Roman" w:hAnsi="Times New Roman"/>
          <w:i/>
          <w:iCs/>
          <w:sz w:val="20"/>
          <w:szCs w:val="20"/>
        </w:rPr>
      </w:pPr>
      <w:r>
        <w:rPr>
          <w:rFonts w:hint="eastAsia" w:ascii="Times New Roman" w:hAnsi="Times New Roman"/>
          <w:i/>
          <w:iCs/>
          <w:sz w:val="20"/>
          <w:szCs w:val="20"/>
          <w:lang w:val="en-US" w:eastAsia="zh-CN"/>
        </w:rPr>
        <w:t>A</w:t>
      </w:r>
      <w:r>
        <w:rPr>
          <w:rFonts w:ascii="Times New Roman" w:hAnsi="Times New Roman"/>
          <w:i/>
          <w:iCs/>
          <w:sz w:val="20"/>
          <w:szCs w:val="20"/>
        </w:rPr>
        <w:t xml:space="preserve"> starting time stamp that corresponds to a reception time of the first reference signal for determining a measurement instance</w:t>
      </w:r>
      <w:r>
        <w:rPr>
          <w:rFonts w:hint="eastAsia" w:ascii="Times New Roman" w:hAnsi="Times New Roman"/>
          <w:i/>
          <w:iCs/>
          <w:sz w:val="20"/>
          <w:szCs w:val="20"/>
          <w:lang w:val="en-US" w:eastAsia="zh-CN"/>
        </w:rPr>
        <w:t>,</w:t>
      </w:r>
      <w:r>
        <w:rPr>
          <w:rFonts w:ascii="Times New Roman" w:hAnsi="Times New Roman"/>
          <w:i/>
          <w:iCs/>
          <w:sz w:val="20"/>
          <w:szCs w:val="20"/>
        </w:rPr>
        <w:t xml:space="preserve"> and </w:t>
      </w:r>
    </w:p>
    <w:p>
      <w:pPr>
        <w:numPr>
          <w:ilvl w:val="0"/>
          <w:numId w:val="17"/>
        </w:numPr>
        <w:snapToGrid w:val="0"/>
        <w:spacing w:before="180" w:beforeLines="50" w:after="180" w:afterLines="50" w:line="240" w:lineRule="auto"/>
        <w:ind w:left="880" w:hanging="440"/>
        <w:jc w:val="both"/>
        <w:rPr>
          <w:rFonts w:ascii="Times New Roman" w:hAnsi="Times New Roman"/>
          <w:sz w:val="20"/>
          <w:szCs w:val="20"/>
        </w:rPr>
      </w:pPr>
      <w:r>
        <w:rPr>
          <w:rFonts w:hint="eastAsia" w:ascii="Times New Roman" w:hAnsi="Times New Roman"/>
          <w:i/>
          <w:iCs/>
          <w:sz w:val="20"/>
          <w:szCs w:val="20"/>
          <w:lang w:val="en-US" w:eastAsia="zh-CN"/>
        </w:rPr>
        <w:t>A</w:t>
      </w:r>
      <w:r>
        <w:rPr>
          <w:rFonts w:ascii="Times New Roman" w:hAnsi="Times New Roman"/>
          <w:i/>
          <w:iCs/>
          <w:sz w:val="20"/>
          <w:szCs w:val="20"/>
        </w:rPr>
        <w:t>n ending time stamp that corresponds to a reception time of the last reference signal for determining the measurement instance.</w:t>
      </w:r>
    </w:p>
    <w:p>
      <w:pPr>
        <w:pStyle w:val="2"/>
        <w:snapToGrid w:val="0"/>
        <w:spacing w:before="180" w:beforeLines="50" w:after="180" w:afterLines="50"/>
        <w:ind w:left="431" w:hanging="431"/>
        <w:jc w:val="both"/>
        <w:rPr>
          <w:rFonts w:ascii="Times New Roman" w:hAnsi="Times New Roman"/>
          <w:sz w:val="28"/>
          <w:lang w:val="en-US"/>
        </w:rPr>
      </w:pPr>
      <w:r>
        <w:rPr>
          <w:rFonts w:ascii="Times New Roman" w:hAnsi="Times New Roman"/>
          <w:sz w:val="28"/>
          <w:lang w:val="en-US"/>
        </w:rPr>
        <w:t>Conclusions</w:t>
      </w:r>
    </w:p>
    <w:p>
      <w:pPr>
        <w:snapToGrid w:val="0"/>
        <w:spacing w:before="180" w:beforeLines="50" w:after="180" w:afterLines="50" w:line="240" w:lineRule="auto"/>
        <w:jc w:val="both"/>
        <w:rPr>
          <w:rFonts w:hint="eastAsia" w:ascii="Times New Roman" w:hAnsi="Times New Roman" w:eastAsiaTheme="minorEastAsia"/>
          <w:sz w:val="20"/>
          <w:szCs w:val="20"/>
          <w:lang w:val="en-US" w:eastAsia="zh-CN"/>
        </w:rPr>
      </w:pPr>
      <w:r>
        <w:rPr>
          <w:rFonts w:ascii="Times New Roman" w:hAnsi="Times New Roman"/>
          <w:sz w:val="20"/>
          <w:szCs w:val="20"/>
        </w:rPr>
        <w:t>In this contribution, we discuss</w:t>
      </w:r>
      <w:r>
        <w:rPr>
          <w:rFonts w:hint="eastAsia" w:ascii="Times New Roman" w:hAnsi="Times New Roman"/>
          <w:sz w:val="20"/>
          <w:szCs w:val="20"/>
        </w:rPr>
        <w:t xml:space="preserve"> positioning accuracy improvement by mitigating timing delay</w:t>
      </w:r>
      <w:r>
        <w:rPr>
          <w:rFonts w:ascii="Times New Roman" w:hAnsi="Times New Roman"/>
          <w:sz w:val="20"/>
          <w:szCs w:val="20"/>
        </w:rPr>
        <w:t xml:space="preserve">. Based on the discussion, we have the following </w:t>
      </w:r>
      <w:r>
        <w:rPr>
          <w:rFonts w:hint="eastAsia" w:ascii="Times New Roman" w:hAnsi="Times New Roman"/>
          <w:sz w:val="20"/>
          <w:szCs w:val="20"/>
        </w:rPr>
        <w:t xml:space="preserve">observations and </w:t>
      </w:r>
      <w:r>
        <w:rPr>
          <w:rFonts w:ascii="Times New Roman" w:hAnsi="Times New Roman"/>
          <w:sz w:val="20"/>
          <w:szCs w:val="20"/>
        </w:rPr>
        <w:t>proposal</w:t>
      </w:r>
      <w:r>
        <w:rPr>
          <w:rFonts w:hint="eastAsia" w:ascii="Times New Roman" w:hAnsi="Times New Roman"/>
          <w:sz w:val="20"/>
          <w:szCs w:val="20"/>
        </w:rPr>
        <w:t>s</w:t>
      </w:r>
      <w:r>
        <w:rPr>
          <w:rFonts w:hint="eastAsia" w:ascii="Times New Roman" w:hAnsi="Times New Roman"/>
          <w:sz w:val="20"/>
          <w:szCs w:val="20"/>
          <w:lang w:val="en-US" w:eastAsia="zh-CN"/>
        </w:rPr>
        <w:t>:</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Observation 1: </w:t>
      </w:r>
      <w:r>
        <w:rPr>
          <w:rFonts w:hint="eastAsia" w:ascii="Times New Roman" w:hAnsi="Times New Roman"/>
          <w:i/>
          <w:iCs/>
          <w:sz w:val="20"/>
          <w:szCs w:val="20"/>
        </w:rPr>
        <w:t>For DL-TDOA, TRP Tx TEG information of DL PRS</w:t>
      </w:r>
      <w:r>
        <w:rPr>
          <w:rFonts w:hint="eastAsia" w:ascii="Times New Roman" w:hAnsi="Times New Roman"/>
          <w:i/>
          <w:iCs/>
          <w:sz w:val="20"/>
          <w:szCs w:val="20"/>
          <w:lang w:val="en-US" w:eastAsia="zh-CN"/>
        </w:rPr>
        <w:t xml:space="preserve"> </w:t>
      </w:r>
      <w:r>
        <w:rPr>
          <w:rFonts w:hint="eastAsia" w:ascii="Times New Roman" w:hAnsi="Times New Roman"/>
          <w:i/>
          <w:iCs/>
          <w:sz w:val="20"/>
          <w:szCs w:val="20"/>
        </w:rPr>
        <w:t>is not required for both network-based positioning and UE-based positioning.</w:t>
      </w:r>
    </w:p>
    <w:p>
      <w:pPr>
        <w:snapToGrid w:val="0"/>
        <w:spacing w:before="180" w:beforeLines="50" w:after="180" w:afterLines="50" w:line="240" w:lineRule="auto"/>
        <w:jc w:val="both"/>
        <w:rPr>
          <w:rFonts w:hint="eastAsia" w:ascii="Times New Roman" w:hAnsi="Times New Roman"/>
          <w:i/>
          <w:iCs/>
          <w:sz w:val="20"/>
          <w:szCs w:val="20"/>
        </w:rPr>
      </w:pPr>
      <w:r>
        <w:rPr>
          <w:rFonts w:hint="eastAsia" w:ascii="Times New Roman" w:hAnsi="Times New Roman"/>
          <w:b/>
          <w:bCs/>
          <w:i/>
          <w:iCs/>
          <w:sz w:val="20"/>
          <w:szCs w:val="20"/>
        </w:rPr>
        <w:t xml:space="preserve">Observation 2: </w:t>
      </w:r>
      <w:r>
        <w:rPr>
          <w:rFonts w:hint="eastAsia" w:ascii="Times New Roman" w:hAnsi="Times New Roman"/>
          <w:i/>
          <w:iCs/>
          <w:sz w:val="20"/>
          <w:szCs w:val="20"/>
        </w:rPr>
        <w:t>For UL-TDOA, TRP Rx TEG information of UL SRS is not required for network-based positioning.</w:t>
      </w:r>
    </w:p>
    <w:p>
      <w:pPr>
        <w:snapToGrid w:val="0"/>
        <w:spacing w:before="180" w:beforeLines="50" w:after="180" w:afterLines="50" w:line="240" w:lineRule="auto"/>
        <w:jc w:val="both"/>
        <w:rPr>
          <w:rFonts w:hint="eastAsia" w:ascii="Times New Roman" w:hAnsi="Times New Roman"/>
          <w:b/>
          <w:bCs/>
          <w:i/>
          <w:iCs/>
          <w:sz w:val="20"/>
          <w:szCs w:val="20"/>
        </w:rPr>
      </w:pPr>
      <w:r>
        <w:rPr>
          <w:rFonts w:hint="eastAsia" w:ascii="Times New Roman" w:hAnsi="Times New Roman"/>
          <w:b/>
          <w:bCs/>
          <w:i/>
          <w:iCs/>
          <w:sz w:val="20"/>
          <w:szCs w:val="20"/>
          <w:lang w:val="en-US" w:eastAsia="zh-CN"/>
        </w:rPr>
        <w:t>Observation 3</w:t>
      </w:r>
      <w:r>
        <w:rPr>
          <w:rFonts w:hint="eastAsia" w:ascii="Times New Roman" w:hAnsi="Times New Roman"/>
          <w:sz w:val="20"/>
          <w:szCs w:val="20"/>
          <w:lang w:val="en-US" w:eastAsia="zh-CN"/>
        </w:rPr>
        <w:t xml:space="preserve">: </w:t>
      </w:r>
      <w:r>
        <w:rPr>
          <w:rFonts w:hint="eastAsia" w:ascii="Times New Roman" w:hAnsi="Times New Roman"/>
          <w:i/>
          <w:iCs/>
          <w:sz w:val="20"/>
          <w:szCs w:val="20"/>
          <w:lang w:val="en-US" w:eastAsia="zh-CN"/>
        </w:rPr>
        <w:t>For UL-TDOA,</w:t>
      </w:r>
      <w:r>
        <w:rPr>
          <w:rFonts w:hint="eastAsia" w:ascii="Times New Roman" w:hAnsi="Times New Roman"/>
          <w:sz w:val="20"/>
          <w:szCs w:val="20"/>
          <w:lang w:val="en-US" w:eastAsia="zh-CN"/>
        </w:rPr>
        <w:t xml:space="preserve"> </w:t>
      </w:r>
      <w:r>
        <w:rPr>
          <w:rFonts w:hint="eastAsia" w:ascii="Times New Roman" w:hAnsi="Times New Roman"/>
          <w:i/>
          <w:iCs/>
          <w:sz w:val="20"/>
          <w:szCs w:val="20"/>
          <w:lang w:val="en-US" w:eastAsia="zh-CN"/>
        </w:rPr>
        <w:t xml:space="preserve">UE Tx TEG information is significant to LMF. However, </w:t>
      </w:r>
      <w:r>
        <w:rPr>
          <w:rFonts w:hint="eastAsia" w:ascii="Times New Roman" w:hAnsi="Times New Roman"/>
          <w:i/>
          <w:iCs/>
          <w:sz w:val="20"/>
          <w:szCs w:val="20"/>
        </w:rPr>
        <w:t>with respect to option 2, there is no such UE reporting procedure</w:t>
      </w:r>
      <w:r>
        <w:rPr>
          <w:rFonts w:hint="eastAsia" w:ascii="Times New Roman" w:hAnsi="Times New Roman"/>
          <w:i/>
          <w:iCs/>
          <w:sz w:val="20"/>
          <w:szCs w:val="20"/>
          <w:lang w:val="en-US" w:eastAsia="zh-CN"/>
        </w:rPr>
        <w:t xml:space="preserve"> in Rel-16.</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1:</w:t>
      </w:r>
      <w:r>
        <w:rPr>
          <w:rFonts w:hint="eastAsia" w:ascii="Times New Roman" w:hAnsi="Times New Roman"/>
          <w:i/>
          <w:iCs/>
          <w:sz w:val="20"/>
          <w:szCs w:val="20"/>
        </w:rPr>
        <w:t xml:space="preserve"> Support to indicate TEG information or identification in the configuration or report for multi-RTT, DL-TDOA and UL-TDOA method.</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2: </w:t>
      </w:r>
      <w:r>
        <w:rPr>
          <w:rFonts w:hint="eastAsia" w:ascii="Times New Roman" w:hAnsi="Times New Roman"/>
          <w:i/>
          <w:iCs/>
          <w:sz w:val="20"/>
          <w:szCs w:val="20"/>
        </w:rPr>
        <w:t xml:space="preserve">For DL-TDOA, support option 5 for mitigating </w:t>
      </w:r>
      <w:r>
        <w:rPr>
          <w:rFonts w:ascii="Times New Roman" w:hAnsi="Times New Roman"/>
          <w:i/>
          <w:iCs/>
          <w:sz w:val="20"/>
          <w:szCs w:val="20"/>
        </w:rPr>
        <w:t>UE Rx timing errors</w:t>
      </w:r>
      <w:r>
        <w:rPr>
          <w:rFonts w:hint="eastAsia" w:ascii="Times New Roman" w:hAnsi="Times New Roman"/>
          <w:i/>
          <w:iCs/>
          <w:sz w:val="20"/>
          <w:szCs w:val="20"/>
          <w:lang w:val="en-US" w:eastAsia="zh-CN"/>
        </w:rPr>
        <w:t>, and o</w:t>
      </w:r>
      <w:r>
        <w:rPr>
          <w:rFonts w:ascii="Times New Roman" w:hAnsi="Times New Roman"/>
          <w:b w:val="0"/>
          <w:bCs w:val="0"/>
          <w:i/>
          <w:iCs/>
          <w:sz w:val="20"/>
          <w:szCs w:val="20"/>
        </w:rPr>
        <w:t>ne of the</w:t>
      </w:r>
      <w:r>
        <w:rPr>
          <w:rFonts w:hint="eastAsia" w:ascii="Times New Roman" w:hAnsi="Times New Roman"/>
          <w:i/>
          <w:iCs/>
          <w:sz w:val="20"/>
          <w:szCs w:val="20"/>
        </w:rPr>
        <w:t xml:space="preserve"> following alternatives </w:t>
      </w:r>
      <w:r>
        <w:rPr>
          <w:rFonts w:ascii="Times New Roman" w:hAnsi="Times New Roman"/>
          <w:i/>
          <w:iCs/>
          <w:sz w:val="20"/>
          <w:szCs w:val="20"/>
        </w:rPr>
        <w:t>should be supported</w:t>
      </w:r>
      <w:r>
        <w:rPr>
          <w:rFonts w:hint="eastAsia" w:ascii="Times New Roman" w:hAnsi="Times New Roman"/>
          <w:i/>
          <w:iCs/>
          <w:sz w:val="20"/>
          <w:szCs w:val="20"/>
        </w:rPr>
        <w:t>:</w:t>
      </w:r>
    </w:p>
    <w:p>
      <w:pPr>
        <w:numPr>
          <w:ilvl w:val="0"/>
          <w:numId w:val="6"/>
        </w:numPr>
        <w:snapToGrid w:val="0"/>
        <w:spacing w:before="180" w:beforeLines="50" w:after="180" w:afterLines="50" w:line="240" w:lineRule="auto"/>
        <w:ind w:left="840" w:hanging="420"/>
        <w:jc w:val="both"/>
        <w:rPr>
          <w:rFonts w:ascii="Times New Roman" w:hAnsi="Times New Roman"/>
          <w:i/>
          <w:iCs/>
          <w:sz w:val="20"/>
          <w:szCs w:val="20"/>
        </w:rPr>
      </w:pPr>
      <w:r>
        <w:rPr>
          <w:rFonts w:hint="eastAsia" w:ascii="Times New Roman" w:hAnsi="Times New Roman"/>
          <w:i/>
          <w:iCs/>
          <w:sz w:val="20"/>
          <w:szCs w:val="20"/>
        </w:rPr>
        <w:t>Alt 1: In a measurement report, both neighbor TRP and reference TRP will be associated with corresponding UE Rx TEG ID, which indicates the UE Rx TEG used for determining timing of the TRPs.</w:t>
      </w:r>
    </w:p>
    <w:p>
      <w:pPr>
        <w:numPr>
          <w:ilvl w:val="0"/>
          <w:numId w:val="7"/>
        </w:numPr>
        <w:snapToGrid w:val="0"/>
        <w:spacing w:before="180" w:beforeLines="50" w:after="180" w:afterLines="50" w:line="240" w:lineRule="auto"/>
        <w:ind w:left="840" w:hanging="420"/>
        <w:jc w:val="both"/>
        <w:rPr>
          <w:rFonts w:ascii="Times New Roman" w:hAnsi="Times New Roman"/>
          <w:sz w:val="20"/>
          <w:szCs w:val="20"/>
        </w:rPr>
      </w:pPr>
      <w:r>
        <w:rPr>
          <w:rFonts w:hint="eastAsia" w:ascii="Times New Roman" w:hAnsi="Times New Roman"/>
          <w:i/>
          <w:iCs/>
          <w:sz w:val="20"/>
          <w:szCs w:val="20"/>
        </w:rPr>
        <w:t xml:space="preserve">Alt 2: UE reports a parameter </w:t>
      </w:r>
      <w:r>
        <w:rPr>
          <w:rFonts w:hint="eastAsia" w:ascii="Times New Roman" w:hAnsi="Times New Roman"/>
          <w:i/>
          <w:iCs/>
          <w:sz w:val="20"/>
          <w:szCs w:val="20"/>
          <w:lang w:val="en-US" w:eastAsia="zh-CN"/>
        </w:rPr>
        <w:t xml:space="preserve">along </w:t>
      </w:r>
      <w:r>
        <w:rPr>
          <w:rFonts w:hint="eastAsia" w:ascii="Times New Roman" w:hAnsi="Times New Roman"/>
          <w:i/>
          <w:iCs/>
          <w:sz w:val="20"/>
          <w:szCs w:val="20"/>
        </w:rPr>
        <w:t xml:space="preserve">with each RSTD measurement to indicate whether the RSTD measurement contains the Rx timing error or not. If the parameter is 0, this RSTD measurement is not perturbed with UE Rx timing error; if the parameter is 1, this RSTD measurement is perturbed with UE Rx timing error. </w:t>
      </w:r>
    </w:p>
    <w:p>
      <w:pPr>
        <w:numPr>
          <w:ilvl w:val="255"/>
          <w:numId w:val="0"/>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3</w:t>
      </w:r>
      <w:r>
        <w:rPr>
          <w:rFonts w:hint="eastAsia" w:ascii="Times New Roman" w:hAnsi="Times New Roman"/>
          <w:b/>
          <w:bCs/>
          <w:i/>
          <w:iCs/>
          <w:sz w:val="20"/>
          <w:szCs w:val="20"/>
        </w:rPr>
        <w:t xml:space="preserve">: </w:t>
      </w:r>
      <w:r>
        <w:rPr>
          <w:rFonts w:hint="eastAsia" w:ascii="Times New Roman" w:hAnsi="Times New Roman"/>
          <w:i/>
          <w:iCs/>
          <w:sz w:val="20"/>
          <w:szCs w:val="20"/>
        </w:rPr>
        <w:t>For DL-TDOA, support UE to report multiple reference timing with respect to multiple UE Rx TEGs.</w:t>
      </w:r>
    </w:p>
    <w:p>
      <w:pPr>
        <w:numPr>
          <w:ilvl w:val="255"/>
          <w:numId w:val="0"/>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4</w:t>
      </w:r>
      <w:r>
        <w:rPr>
          <w:rFonts w:hint="eastAsia" w:ascii="Times New Roman" w:hAnsi="Times New Roman"/>
          <w:b/>
          <w:bCs/>
          <w:i/>
          <w:iCs/>
          <w:sz w:val="20"/>
          <w:szCs w:val="20"/>
        </w:rPr>
        <w:t xml:space="preserve">: </w:t>
      </w:r>
      <w:r>
        <w:rPr>
          <w:rFonts w:hint="eastAsia" w:ascii="Times New Roman" w:hAnsi="Times New Roman"/>
          <w:i/>
          <w:iCs/>
          <w:sz w:val="20"/>
          <w:szCs w:val="20"/>
        </w:rPr>
        <w:t>For DL-TDOA, support</w:t>
      </w:r>
      <w:r>
        <w:rPr>
          <w:rFonts w:ascii="Times New Roman" w:hAnsi="Times New Roman"/>
          <w:i/>
          <w:iCs/>
          <w:sz w:val="20"/>
          <w:szCs w:val="20"/>
        </w:rPr>
        <w:t xml:space="preserve"> TRP to provide the information to LMF that indicates whether the Tx timing errors of DL PRS resources have been calibrated/pre-compensated locally within a certain margin.</w:t>
      </w:r>
    </w:p>
    <w:p>
      <w:pPr>
        <w:snapToGrid w:val="0"/>
        <w:spacing w:before="180" w:beforeLines="50" w:after="180" w:afterLines="50" w:line="240" w:lineRule="auto"/>
        <w:jc w:val="both"/>
        <w:rPr>
          <w:rFonts w:hint="eastAsia" w:ascii="Times New Roman" w:hAnsi="Times New Roman"/>
          <w:sz w:val="20"/>
          <w:szCs w:val="20"/>
          <w:lang w:val="en-US" w:eastAsia="zh-CN"/>
        </w:rPr>
      </w:pPr>
      <w:r>
        <w:rPr>
          <w:rFonts w:hint="eastAsia" w:ascii="Times New Roman" w:hAnsi="Times New Roman" w:eastAsia="Times New Roman"/>
          <w:b/>
          <w:bCs/>
          <w:i/>
          <w:iCs/>
          <w:sz w:val="20"/>
          <w:szCs w:val="16"/>
        </w:rPr>
        <w:t xml:space="preserve">Proposal </w:t>
      </w:r>
      <w:r>
        <w:rPr>
          <w:rFonts w:hint="eastAsia" w:ascii="Times New Roman" w:hAnsi="Times New Roman" w:eastAsia="宋体"/>
          <w:b/>
          <w:bCs/>
          <w:i/>
          <w:iCs/>
          <w:sz w:val="20"/>
          <w:szCs w:val="16"/>
          <w:lang w:val="en-US" w:eastAsia="zh-CN"/>
        </w:rPr>
        <w:t>5</w:t>
      </w:r>
      <w:r>
        <w:rPr>
          <w:rFonts w:hint="eastAsia" w:ascii="Times New Roman" w:hAnsi="Times New Roman" w:eastAsia="Times New Roman"/>
          <w:b/>
          <w:bCs/>
          <w:i/>
          <w:iCs/>
          <w:sz w:val="20"/>
          <w:szCs w:val="16"/>
        </w:rPr>
        <w:t xml:space="preserve">: </w:t>
      </w:r>
      <w:r>
        <w:rPr>
          <w:rFonts w:hint="eastAsia" w:ascii="Times New Roman" w:hAnsi="Times New Roman" w:eastAsia="Times New Roman"/>
          <w:i/>
          <w:iCs/>
          <w:sz w:val="20"/>
          <w:szCs w:val="16"/>
        </w:rPr>
        <w:t xml:space="preserve">For UL-TDOA method, </w:t>
      </w:r>
      <w:r>
        <w:rPr>
          <w:rFonts w:hint="eastAsia" w:ascii="Times New Roman" w:hAnsi="Times New Roman"/>
          <w:i/>
          <w:iCs/>
          <w:sz w:val="20"/>
          <w:szCs w:val="20"/>
        </w:rPr>
        <w:t xml:space="preserve">support TRP to report RTOA measurement with the associated SRS resource </w:t>
      </w:r>
      <w:r>
        <w:rPr>
          <w:rFonts w:hint="eastAsia" w:ascii="Times New Roman" w:hAnsi="Times New Roman"/>
          <w:i/>
          <w:iCs/>
          <w:sz w:val="20"/>
          <w:szCs w:val="20"/>
          <w:lang w:val="en-US" w:eastAsia="zh-CN"/>
        </w:rPr>
        <w:t>ID/SRS resource set ID.</w:t>
      </w:r>
    </w:p>
    <w:p>
      <w:pPr>
        <w:numPr>
          <w:ilvl w:val="255"/>
          <w:numId w:val="0"/>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6</w:t>
      </w:r>
      <w:r>
        <w:rPr>
          <w:rFonts w:hint="eastAsia" w:ascii="Times New Roman" w:hAnsi="Times New Roman"/>
          <w:b/>
          <w:bCs/>
          <w:i/>
          <w:iCs/>
          <w:sz w:val="20"/>
          <w:szCs w:val="20"/>
        </w:rPr>
        <w:t xml:space="preserve">: </w:t>
      </w:r>
      <w:r>
        <w:rPr>
          <w:rFonts w:hint="eastAsia" w:ascii="Times New Roman" w:hAnsi="Times New Roman"/>
          <w:i/>
          <w:iCs/>
          <w:sz w:val="20"/>
          <w:szCs w:val="20"/>
        </w:rPr>
        <w:t xml:space="preserve">For UL-TDOA, support </w:t>
      </w:r>
      <w:r>
        <w:rPr>
          <w:rFonts w:ascii="Times New Roman" w:hAnsi="Times New Roman"/>
          <w:i/>
          <w:iCs/>
          <w:sz w:val="20"/>
          <w:szCs w:val="20"/>
        </w:rPr>
        <w:t xml:space="preserve">TRP to provide the information to LMF that indicates whether the </w:t>
      </w:r>
      <w:r>
        <w:rPr>
          <w:rFonts w:hint="eastAsia" w:ascii="Times New Roman" w:hAnsi="Times New Roman"/>
          <w:i/>
          <w:iCs/>
          <w:sz w:val="20"/>
          <w:szCs w:val="20"/>
        </w:rPr>
        <w:t>R</w:t>
      </w:r>
      <w:r>
        <w:rPr>
          <w:rFonts w:ascii="Times New Roman" w:hAnsi="Times New Roman"/>
          <w:i/>
          <w:iCs/>
          <w:sz w:val="20"/>
          <w:szCs w:val="20"/>
        </w:rPr>
        <w:t xml:space="preserve">x timing errors of </w:t>
      </w:r>
      <w:r>
        <w:rPr>
          <w:rFonts w:hint="eastAsia" w:ascii="Times New Roman" w:hAnsi="Times New Roman"/>
          <w:i/>
          <w:iCs/>
          <w:sz w:val="20"/>
          <w:szCs w:val="20"/>
        </w:rPr>
        <w:t>U</w:t>
      </w:r>
      <w:r>
        <w:rPr>
          <w:rFonts w:ascii="Times New Roman" w:hAnsi="Times New Roman"/>
          <w:i/>
          <w:iCs/>
          <w:sz w:val="20"/>
          <w:szCs w:val="20"/>
        </w:rPr>
        <w:t xml:space="preserve">L </w:t>
      </w:r>
      <w:r>
        <w:rPr>
          <w:rFonts w:hint="eastAsia" w:ascii="Times New Roman" w:hAnsi="Times New Roman"/>
          <w:i/>
          <w:iCs/>
          <w:sz w:val="20"/>
          <w:szCs w:val="20"/>
        </w:rPr>
        <w:t>S</w:t>
      </w:r>
      <w:r>
        <w:rPr>
          <w:rFonts w:ascii="Times New Roman" w:hAnsi="Times New Roman"/>
          <w:i/>
          <w:iCs/>
          <w:sz w:val="20"/>
          <w:szCs w:val="20"/>
        </w:rPr>
        <w:t>RS resources have been calibrated/pre-compensated locally within a certain margin.</w:t>
      </w:r>
    </w:p>
    <w:p>
      <w:pPr>
        <w:snapToGrid w:val="0"/>
        <w:spacing w:before="181" w:beforeLines="50" w:after="181" w:afterLines="50" w:line="240" w:lineRule="auto"/>
        <w:jc w:val="both"/>
        <w:rPr>
          <w:rFonts w:hint="eastAsia" w:ascii="Times New Roman" w:hAnsi="Times New Roman" w:eastAsia="Times New Roman"/>
          <w:i/>
          <w:iCs/>
          <w:sz w:val="20"/>
          <w:szCs w:val="16"/>
        </w:rPr>
      </w:pPr>
      <w:r>
        <w:rPr>
          <w:rFonts w:hint="eastAsia" w:ascii="Times New Roman" w:hAnsi="Times New Roman" w:eastAsia="Times New Roman"/>
          <w:b/>
          <w:bCs/>
          <w:i/>
          <w:iCs/>
          <w:sz w:val="20"/>
          <w:szCs w:val="16"/>
        </w:rPr>
        <w:t xml:space="preserve">Proposal </w:t>
      </w:r>
      <w:r>
        <w:rPr>
          <w:rFonts w:hint="eastAsia" w:ascii="Times New Roman" w:hAnsi="Times New Roman" w:eastAsia="宋体"/>
          <w:b/>
          <w:bCs/>
          <w:i/>
          <w:iCs/>
          <w:sz w:val="20"/>
          <w:szCs w:val="16"/>
          <w:lang w:val="en-US" w:eastAsia="zh-CN"/>
        </w:rPr>
        <w:t>7</w:t>
      </w:r>
      <w:r>
        <w:rPr>
          <w:rFonts w:hint="eastAsia" w:ascii="Times New Roman" w:hAnsi="Times New Roman" w:eastAsia="Times New Roman"/>
          <w:b/>
          <w:bCs/>
          <w:i/>
          <w:iCs/>
          <w:sz w:val="20"/>
          <w:szCs w:val="16"/>
        </w:rPr>
        <w:t xml:space="preserve">: </w:t>
      </w:r>
      <w:r>
        <w:rPr>
          <w:rFonts w:hint="eastAsia" w:ascii="Times New Roman" w:hAnsi="Times New Roman" w:eastAsia="Times New Roman"/>
          <w:i/>
          <w:iCs/>
          <w:sz w:val="20"/>
          <w:szCs w:val="16"/>
        </w:rPr>
        <w:t xml:space="preserve">For DL+UL positioning, support option 1, 2 and 3 at UE side. </w:t>
      </w:r>
    </w:p>
    <w:p>
      <w:pPr>
        <w:numPr>
          <w:ilvl w:val="0"/>
          <w:numId w:val="10"/>
        </w:numPr>
        <w:snapToGrid w:val="0"/>
        <w:spacing w:before="181" w:beforeLines="50" w:after="181" w:afterLines="50" w:line="240" w:lineRule="auto"/>
        <w:ind w:left="840" w:hanging="420"/>
        <w:jc w:val="both"/>
        <w:rPr>
          <w:rFonts w:hint="eastAsia" w:ascii="Times New Roman" w:hAnsi="Times New Roman" w:eastAsia="宋体"/>
          <w:i/>
          <w:iCs/>
          <w:sz w:val="20"/>
          <w:szCs w:val="16"/>
          <w:lang w:val="en-US" w:eastAsia="zh-CN"/>
        </w:rPr>
      </w:pPr>
      <w:r>
        <w:rPr>
          <w:rFonts w:hint="eastAsia" w:ascii="Times New Roman" w:hAnsi="Times New Roman" w:eastAsia="Times New Roman"/>
          <w:i/>
          <w:iCs/>
          <w:sz w:val="20"/>
          <w:szCs w:val="16"/>
        </w:rPr>
        <w:t>For option 1, support UE to report a UE Rx TEG ID to indicate which Rx TEG the related Rx-Tx time difference measurement belongs to.</w:t>
      </w:r>
      <w:r>
        <w:rPr>
          <w:rFonts w:hint="eastAsia" w:ascii="Times New Roman" w:hAnsi="Times New Roman" w:eastAsia="宋体"/>
          <w:i/>
          <w:iCs/>
          <w:sz w:val="20"/>
          <w:szCs w:val="16"/>
          <w:lang w:val="en-US" w:eastAsia="zh-CN"/>
        </w:rPr>
        <w:t xml:space="preserve"> </w:t>
      </w:r>
    </w:p>
    <w:p>
      <w:pPr>
        <w:numPr>
          <w:ilvl w:val="0"/>
          <w:numId w:val="10"/>
        </w:numPr>
        <w:snapToGrid w:val="0"/>
        <w:spacing w:before="181" w:beforeLines="50" w:after="181" w:afterLines="50" w:line="240" w:lineRule="auto"/>
        <w:ind w:left="840" w:hanging="420"/>
        <w:jc w:val="both"/>
        <w:rPr>
          <w:rFonts w:hint="eastAsia" w:ascii="Times New Roman" w:hAnsi="Times New Roman" w:eastAsia="Times New Roman"/>
          <w:i/>
          <w:iCs/>
          <w:sz w:val="20"/>
          <w:szCs w:val="16"/>
        </w:rPr>
      </w:pPr>
      <w:r>
        <w:rPr>
          <w:rFonts w:hint="eastAsia" w:ascii="Times New Roman" w:hAnsi="Times New Roman" w:eastAsia="Times New Roman"/>
          <w:i/>
          <w:iCs/>
          <w:sz w:val="20"/>
          <w:szCs w:val="16"/>
        </w:rPr>
        <w:t>For option 2, support the following reporting:</w:t>
      </w:r>
    </w:p>
    <w:p>
      <w:pPr>
        <w:numPr>
          <w:ilvl w:val="0"/>
          <w:numId w:val="11"/>
        </w:numPr>
        <w:snapToGrid w:val="0"/>
        <w:spacing w:before="181" w:beforeLines="50" w:after="181" w:afterLines="50" w:line="240" w:lineRule="auto"/>
        <w:ind w:left="1260" w:hanging="420"/>
        <w:jc w:val="both"/>
        <w:rPr>
          <w:rFonts w:hint="eastAsia" w:ascii="Times New Roman" w:hAnsi="Times New Roman" w:eastAsia="Times New Roman"/>
          <w:i/>
          <w:iCs/>
          <w:sz w:val="20"/>
          <w:szCs w:val="16"/>
        </w:rPr>
      </w:pPr>
      <w:r>
        <w:rPr>
          <w:rFonts w:hint="eastAsia" w:ascii="Times New Roman" w:hAnsi="Times New Roman" w:eastAsia="Times New Roman"/>
          <w:i/>
          <w:iCs/>
          <w:sz w:val="20"/>
          <w:szCs w:val="16"/>
        </w:rPr>
        <w:t>The UE Tx TEG ID is associated with each Rx-Tx time difference measurement.</w:t>
      </w:r>
    </w:p>
    <w:p>
      <w:pPr>
        <w:numPr>
          <w:ilvl w:val="0"/>
          <w:numId w:val="12"/>
        </w:numPr>
        <w:snapToGrid w:val="0"/>
        <w:spacing w:before="181" w:beforeLines="50" w:after="181" w:afterLines="50" w:line="240" w:lineRule="auto"/>
        <w:ind w:left="1260" w:hanging="420"/>
        <w:jc w:val="both"/>
        <w:rPr>
          <w:rFonts w:hint="eastAsia" w:ascii="Times New Roman" w:hAnsi="Times New Roman" w:eastAsia="Times New Roman"/>
          <w:i/>
          <w:iCs/>
          <w:sz w:val="20"/>
          <w:szCs w:val="16"/>
        </w:rPr>
      </w:pPr>
      <w:r>
        <w:rPr>
          <w:rFonts w:hint="eastAsia" w:ascii="Times New Roman" w:hAnsi="Times New Roman" w:eastAsia="Times New Roman"/>
          <w:i/>
          <w:iCs/>
          <w:sz w:val="20"/>
          <w:szCs w:val="16"/>
        </w:rPr>
        <w:t>UE reports SRS resource ID or SRS resource set ID along with the Rx-Tx time difference measurements</w:t>
      </w:r>
      <w:r>
        <w:rPr>
          <w:rFonts w:hint="eastAsia" w:ascii="Times New Roman" w:hAnsi="Times New Roman" w:eastAsia="宋体"/>
          <w:i/>
          <w:iCs/>
          <w:sz w:val="20"/>
          <w:szCs w:val="16"/>
          <w:lang w:val="en-US" w:eastAsia="zh-CN"/>
        </w:rPr>
        <w:t>.</w:t>
      </w:r>
    </w:p>
    <w:p>
      <w:pPr>
        <w:numPr>
          <w:ilvl w:val="255"/>
          <w:numId w:val="0"/>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w:t>
      </w:r>
      <w:r>
        <w:rPr>
          <w:rFonts w:hint="eastAsia" w:ascii="Times New Roman" w:hAnsi="Times New Roman"/>
          <w:b/>
          <w:bCs/>
          <w:i/>
          <w:iCs/>
          <w:sz w:val="20"/>
          <w:szCs w:val="20"/>
          <w:lang w:val="en-US" w:eastAsia="zh-CN"/>
        </w:rPr>
        <w:t>8</w:t>
      </w:r>
      <w:r>
        <w:rPr>
          <w:rFonts w:hint="eastAsia" w:ascii="Times New Roman" w:hAnsi="Times New Roman"/>
          <w:b/>
          <w:bCs/>
          <w:i/>
          <w:iCs/>
          <w:sz w:val="20"/>
          <w:szCs w:val="20"/>
        </w:rPr>
        <w:t xml:space="preserve">: </w:t>
      </w:r>
      <w:r>
        <w:rPr>
          <w:rFonts w:hint="eastAsia" w:ascii="Times New Roman" w:hAnsi="Times New Roman"/>
          <w:i/>
          <w:iCs/>
          <w:sz w:val="20"/>
          <w:szCs w:val="20"/>
          <w:lang w:val="en-US" w:eastAsia="zh-CN"/>
        </w:rPr>
        <w:t>F</w:t>
      </w:r>
      <w:r>
        <w:rPr>
          <w:rFonts w:hint="eastAsia" w:ascii="Times New Roman" w:hAnsi="Times New Roman"/>
          <w:i/>
          <w:iCs/>
          <w:sz w:val="20"/>
          <w:szCs w:val="20"/>
        </w:rPr>
        <w:t>or DL+UL positioning at TRP side, support</w:t>
      </w:r>
      <w:r>
        <w:rPr>
          <w:rFonts w:ascii="Times New Roman" w:hAnsi="Times New Roman"/>
          <w:i/>
          <w:iCs/>
          <w:sz w:val="20"/>
          <w:szCs w:val="20"/>
        </w:rPr>
        <w:t xml:space="preserve"> TRP to provide the information to LMF that indicates whether the </w:t>
      </w:r>
      <w:r>
        <w:rPr>
          <w:rFonts w:hint="eastAsia" w:ascii="Times New Roman" w:hAnsi="Times New Roman"/>
          <w:i/>
          <w:iCs/>
          <w:sz w:val="20"/>
          <w:szCs w:val="20"/>
        </w:rPr>
        <w:t>R</w:t>
      </w:r>
      <w:r>
        <w:rPr>
          <w:rFonts w:ascii="Times New Roman" w:hAnsi="Times New Roman"/>
          <w:i/>
          <w:iCs/>
          <w:sz w:val="20"/>
          <w:szCs w:val="20"/>
        </w:rPr>
        <w:t>x timing errors</w:t>
      </w:r>
      <w:r>
        <w:rPr>
          <w:rFonts w:hint="eastAsia" w:ascii="Times New Roman" w:hAnsi="Times New Roman"/>
          <w:i/>
          <w:iCs/>
          <w:sz w:val="20"/>
          <w:szCs w:val="20"/>
          <w:lang w:val="en-US" w:eastAsia="zh-CN"/>
        </w:rPr>
        <w:t xml:space="preserve"> of </w:t>
      </w:r>
      <w:r>
        <w:rPr>
          <w:rFonts w:hint="eastAsia" w:ascii="Times New Roman" w:hAnsi="Times New Roman"/>
          <w:i/>
          <w:iCs/>
          <w:sz w:val="20"/>
          <w:szCs w:val="20"/>
        </w:rPr>
        <w:t>UL SRS resources and Tx timing errors</w:t>
      </w:r>
      <w:r>
        <w:rPr>
          <w:rFonts w:ascii="Times New Roman" w:hAnsi="Times New Roman"/>
          <w:i/>
          <w:iCs/>
          <w:sz w:val="20"/>
          <w:szCs w:val="20"/>
        </w:rPr>
        <w:t xml:space="preserve"> of DL PRS resources</w:t>
      </w:r>
      <w:r>
        <w:rPr>
          <w:rFonts w:hint="eastAsia" w:ascii="Times New Roman" w:hAnsi="Times New Roman"/>
          <w:i/>
          <w:iCs/>
          <w:sz w:val="20"/>
          <w:szCs w:val="20"/>
          <w:lang w:val="en-US" w:eastAsia="zh-CN"/>
        </w:rPr>
        <w:t xml:space="preserve"> </w:t>
      </w:r>
      <w:r>
        <w:rPr>
          <w:rFonts w:ascii="Times New Roman" w:hAnsi="Times New Roman"/>
          <w:i/>
          <w:iCs/>
          <w:sz w:val="20"/>
          <w:szCs w:val="20"/>
        </w:rPr>
        <w:t>have been calibrated/pre-compensated locally within a certain margin.</w:t>
      </w:r>
    </w:p>
    <w:p>
      <w:pPr>
        <w:numPr>
          <w:ilvl w:val="255"/>
          <w:numId w:val="0"/>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lang w:val="en-US" w:eastAsia="zh-CN"/>
        </w:rPr>
        <w:t>9</w:t>
      </w:r>
      <w:r>
        <w:rPr>
          <w:rFonts w:ascii="Times New Roman" w:hAnsi="Times New Roman"/>
          <w:i/>
          <w:iCs/>
          <w:sz w:val="20"/>
          <w:szCs w:val="20"/>
        </w:rPr>
        <w:t xml:space="preserve">: Further discuss how to configure the number of instances of DL PRS resource set in a UE measurement instance (i.e. the value N), at least consider one of the following </w:t>
      </w:r>
      <w:r>
        <w:rPr>
          <w:rFonts w:hint="eastAsia" w:ascii="Times New Roman" w:hAnsi="Times New Roman"/>
          <w:i/>
          <w:iCs/>
          <w:sz w:val="20"/>
          <w:szCs w:val="20"/>
          <w:lang w:val="en-US" w:eastAsia="zh-CN"/>
        </w:rPr>
        <w:t>alternative</w:t>
      </w:r>
      <w:r>
        <w:rPr>
          <w:rFonts w:ascii="Times New Roman" w:hAnsi="Times New Roman"/>
          <w:i/>
          <w:iCs/>
          <w:sz w:val="20"/>
          <w:szCs w:val="20"/>
        </w:rPr>
        <w:t>s,</w:t>
      </w:r>
    </w:p>
    <w:p>
      <w:pPr>
        <w:numPr>
          <w:ilvl w:val="0"/>
          <w:numId w:val="18"/>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lang w:val="en-US" w:eastAsia="zh-CN"/>
        </w:rPr>
        <w:t>Alt</w:t>
      </w:r>
      <w:r>
        <w:rPr>
          <w:rFonts w:ascii="Times New Roman" w:hAnsi="Times New Roman"/>
          <w:i/>
          <w:iCs/>
          <w:sz w:val="20"/>
          <w:szCs w:val="20"/>
        </w:rPr>
        <w:t xml:space="preserve"> 1: configured by LMF per DL PRS resource set. </w:t>
      </w:r>
    </w:p>
    <w:p>
      <w:pPr>
        <w:numPr>
          <w:ilvl w:val="0"/>
          <w:numId w:val="18"/>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lang w:val="en-US" w:eastAsia="zh-CN"/>
        </w:rPr>
        <w:t>Alt</w:t>
      </w:r>
      <w:r>
        <w:rPr>
          <w:rFonts w:ascii="Times New Roman" w:hAnsi="Times New Roman"/>
          <w:i/>
          <w:iCs/>
          <w:sz w:val="20"/>
          <w:szCs w:val="20"/>
        </w:rPr>
        <w:t xml:space="preserve"> 2: configured by LMF per TRP.</w:t>
      </w:r>
    </w:p>
    <w:p>
      <w:pPr>
        <w:numPr>
          <w:ilvl w:val="0"/>
          <w:numId w:val="18"/>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lang w:val="en-US" w:eastAsia="zh-CN"/>
        </w:rPr>
        <w:t>Alt</w:t>
      </w:r>
      <w:r>
        <w:rPr>
          <w:rFonts w:ascii="Times New Roman" w:hAnsi="Times New Roman"/>
          <w:i/>
          <w:iCs/>
          <w:sz w:val="20"/>
          <w:szCs w:val="20"/>
        </w:rPr>
        <w:t xml:space="preserve"> 3: configured by LMF per positioning frequency layer.</w:t>
      </w:r>
    </w:p>
    <w:p>
      <w:pPr>
        <w:numPr>
          <w:ilvl w:val="0"/>
          <w:numId w:val="18"/>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lang w:val="en-US" w:eastAsia="zh-CN"/>
        </w:rPr>
        <w:t>Alt</w:t>
      </w:r>
      <w:r>
        <w:rPr>
          <w:rFonts w:ascii="Times New Roman" w:hAnsi="Times New Roman"/>
          <w:i/>
          <w:iCs/>
          <w:sz w:val="20"/>
          <w:szCs w:val="20"/>
        </w:rPr>
        <w:t xml:space="preserve"> 4: configured by LMF per measurement report. </w:t>
      </w:r>
    </w:p>
    <w:p>
      <w:pPr>
        <w:snapToGrid w:val="0"/>
        <w:spacing w:before="180" w:beforeLines="50" w:after="180" w:afterLines="50" w:line="240" w:lineRule="auto"/>
        <w:jc w:val="both"/>
        <w:rPr>
          <w:rFonts w:ascii="Times New Roman" w:hAnsi="Times New Roman"/>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rPr>
        <w:t>1</w:t>
      </w:r>
      <w:r>
        <w:rPr>
          <w:rFonts w:hint="eastAsia" w:ascii="Times New Roman" w:hAnsi="Times New Roman"/>
          <w:b/>
          <w:bCs/>
          <w:i/>
          <w:iCs/>
          <w:sz w:val="20"/>
          <w:szCs w:val="20"/>
          <w:lang w:val="en-US" w:eastAsia="zh-CN"/>
        </w:rPr>
        <w:t>0</w:t>
      </w:r>
      <w:r>
        <w:rPr>
          <w:rFonts w:ascii="Times New Roman" w:hAnsi="Times New Roman"/>
          <w:i/>
          <w:iCs/>
          <w:sz w:val="20"/>
          <w:szCs w:val="20"/>
        </w:rPr>
        <w:t>: Further discuss the association between measurement instances and UE measurement report, at least consider one of the following options,</w:t>
      </w:r>
    </w:p>
    <w:p>
      <w:pPr>
        <w:numPr>
          <w:ilvl w:val="0"/>
          <w:numId w:val="19"/>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Option 1: For each indicated DL PRS resource in a measurement report, multiple measurement instances are associated with the indicated DL PRS resource.</w:t>
      </w:r>
    </w:p>
    <w:p>
      <w:pPr>
        <w:numPr>
          <w:ilvl w:val="0"/>
          <w:numId w:val="19"/>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Option 2: For each indicated DL PRS resource set in a measurement report, multiple measurement instances are associated with the indicated DL PRS resource set.</w:t>
      </w:r>
    </w:p>
    <w:p>
      <w:pPr>
        <w:numPr>
          <w:ilvl w:val="0"/>
          <w:numId w:val="19"/>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 xml:space="preserve">Option 3: For each indicated measurement element (i.e. TRP) in a measurement report, multiple measurement instances are associated with the indicated measurement element. </w:t>
      </w:r>
    </w:p>
    <w:p>
      <w:pPr>
        <w:numPr>
          <w:ilvl w:val="0"/>
          <w:numId w:val="19"/>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 xml:space="preserve">Option 4: For each indicated positioning method in a measurement report, multiple measurement instances are associated with the indicated positioning method. </w:t>
      </w:r>
    </w:p>
    <w:p>
      <w:pPr>
        <w:numPr>
          <w:ilvl w:val="0"/>
          <w:numId w:val="19"/>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Option 5: Multiple measurement instances are directly associated with a measurement report.</w:t>
      </w:r>
    </w:p>
    <w:p>
      <w:pPr>
        <w:snapToGrid w:val="0"/>
        <w:spacing w:before="180" w:beforeLines="50" w:after="180" w:afterLines="50" w:line="240" w:lineRule="auto"/>
        <w:jc w:val="both"/>
        <w:rPr>
          <w:rFonts w:ascii="Times New Roman" w:hAnsi="Times New Roman"/>
          <w:i/>
          <w:iCs/>
          <w:sz w:val="20"/>
          <w:szCs w:val="20"/>
        </w:rPr>
      </w:pPr>
      <w:r>
        <w:rPr>
          <w:rFonts w:ascii="Times New Roman" w:hAnsi="Times New Roman"/>
          <w:i/>
          <w:iCs/>
          <w:sz w:val="20"/>
          <w:szCs w:val="20"/>
        </w:rPr>
        <w:t>FFS: the relationship between the value N and options listed above.</w:t>
      </w:r>
    </w:p>
    <w:p>
      <w:pPr>
        <w:numPr>
          <w:ilvl w:val="255"/>
          <w:numId w:val="0"/>
        </w:numPr>
        <w:snapToGrid w:val="0"/>
        <w:spacing w:before="180" w:beforeLines="50" w:after="180" w:afterLines="50" w:line="240" w:lineRule="auto"/>
        <w:jc w:val="both"/>
        <w:rPr>
          <w:rFonts w:ascii="Times New Roman" w:hAnsi="Times New Roman"/>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rPr>
        <w:t>1</w:t>
      </w:r>
      <w:r>
        <w:rPr>
          <w:rFonts w:hint="eastAsia" w:ascii="Times New Roman" w:hAnsi="Times New Roman"/>
          <w:b/>
          <w:bCs/>
          <w:i/>
          <w:iCs/>
          <w:sz w:val="20"/>
          <w:szCs w:val="20"/>
          <w:lang w:val="en-US" w:eastAsia="zh-CN"/>
        </w:rPr>
        <w:t>1</w:t>
      </w:r>
      <w:r>
        <w:rPr>
          <w:rFonts w:ascii="Times New Roman" w:hAnsi="Times New Roman"/>
          <w:b/>
          <w:bCs/>
          <w:i/>
          <w:iCs/>
          <w:sz w:val="20"/>
          <w:szCs w:val="20"/>
        </w:rPr>
        <w:t>:</w:t>
      </w:r>
      <w:r>
        <w:rPr>
          <w:rFonts w:ascii="Times New Roman" w:hAnsi="Times New Roman"/>
          <w:i/>
          <w:iCs/>
          <w:sz w:val="20"/>
          <w:szCs w:val="20"/>
        </w:rPr>
        <w:t xml:space="preserve"> Define the time stamp for a measurement instance, where the time stamp is a time window indicated by,</w:t>
      </w:r>
    </w:p>
    <w:p>
      <w:pPr>
        <w:numPr>
          <w:ilvl w:val="0"/>
          <w:numId w:val="17"/>
        </w:numPr>
        <w:snapToGrid w:val="0"/>
        <w:spacing w:before="180" w:beforeLines="50" w:after="180" w:afterLines="50" w:line="240" w:lineRule="auto"/>
        <w:ind w:left="880" w:hanging="440"/>
        <w:jc w:val="both"/>
        <w:rPr>
          <w:rFonts w:ascii="Times New Roman" w:hAnsi="Times New Roman"/>
          <w:i/>
          <w:iCs/>
          <w:sz w:val="20"/>
          <w:szCs w:val="20"/>
        </w:rPr>
      </w:pPr>
      <w:r>
        <w:rPr>
          <w:rFonts w:hint="eastAsia" w:ascii="Times New Roman" w:hAnsi="Times New Roman"/>
          <w:i/>
          <w:iCs/>
          <w:sz w:val="20"/>
          <w:szCs w:val="20"/>
          <w:lang w:val="en-US" w:eastAsia="zh-CN"/>
        </w:rPr>
        <w:t>A</w:t>
      </w:r>
      <w:r>
        <w:rPr>
          <w:rFonts w:ascii="Times New Roman" w:hAnsi="Times New Roman"/>
          <w:i/>
          <w:iCs/>
          <w:sz w:val="20"/>
          <w:szCs w:val="20"/>
        </w:rPr>
        <w:t xml:space="preserve"> starting time stamp that corresponds to a reception time of the first reference signal for determining a measurement instance</w:t>
      </w:r>
      <w:r>
        <w:rPr>
          <w:rFonts w:hint="eastAsia" w:ascii="Times New Roman" w:hAnsi="Times New Roman"/>
          <w:i/>
          <w:iCs/>
          <w:sz w:val="20"/>
          <w:szCs w:val="20"/>
          <w:lang w:val="en-US" w:eastAsia="zh-CN"/>
        </w:rPr>
        <w:t>,</w:t>
      </w:r>
      <w:r>
        <w:rPr>
          <w:rFonts w:ascii="Times New Roman" w:hAnsi="Times New Roman"/>
          <w:i/>
          <w:iCs/>
          <w:sz w:val="20"/>
          <w:szCs w:val="20"/>
        </w:rPr>
        <w:t xml:space="preserve"> and </w:t>
      </w:r>
    </w:p>
    <w:p>
      <w:pPr>
        <w:numPr>
          <w:ilvl w:val="0"/>
          <w:numId w:val="17"/>
        </w:numPr>
        <w:snapToGrid w:val="0"/>
        <w:spacing w:before="180" w:beforeLines="50" w:after="180" w:afterLines="50" w:line="240" w:lineRule="auto"/>
        <w:ind w:left="880" w:hanging="440"/>
        <w:jc w:val="both"/>
        <w:rPr>
          <w:rFonts w:hint="eastAsia" w:ascii="Times New Roman" w:hAnsi="Times New Roman"/>
          <w:i/>
          <w:iCs/>
          <w:sz w:val="20"/>
          <w:szCs w:val="20"/>
        </w:rPr>
      </w:pPr>
      <w:r>
        <w:rPr>
          <w:rFonts w:hint="eastAsia" w:ascii="Times New Roman" w:hAnsi="Times New Roman"/>
          <w:i/>
          <w:iCs/>
          <w:sz w:val="20"/>
          <w:szCs w:val="20"/>
          <w:lang w:val="en-US" w:eastAsia="zh-CN"/>
        </w:rPr>
        <w:t>A</w:t>
      </w:r>
      <w:r>
        <w:rPr>
          <w:rFonts w:ascii="Times New Roman" w:hAnsi="Times New Roman"/>
          <w:i/>
          <w:iCs/>
          <w:sz w:val="20"/>
          <w:szCs w:val="20"/>
        </w:rPr>
        <w:t>n ending time stamp that corresponds to a reception time of the last reference signal for determining the measurement instance.</w:t>
      </w:r>
    </w:p>
    <w:p>
      <w:pPr>
        <w:pStyle w:val="2"/>
        <w:snapToGrid w:val="0"/>
        <w:spacing w:before="180" w:beforeLines="50" w:after="180" w:afterLines="50"/>
        <w:ind w:left="431" w:hanging="431"/>
        <w:jc w:val="both"/>
        <w:rPr>
          <w:rFonts w:ascii="Times New Roman" w:hAnsi="Times New Roman"/>
          <w:sz w:val="28"/>
          <w:lang w:val="en-US"/>
        </w:rPr>
      </w:pPr>
      <w:bookmarkStart w:id="8" w:name="OLE_LINK11"/>
      <w:bookmarkStart w:id="9" w:name="OLE_LINK10"/>
      <w:r>
        <w:rPr>
          <w:rFonts w:ascii="Times New Roman" w:hAnsi="Times New Roman"/>
          <w:sz w:val="28"/>
          <w:lang w:val="en-US"/>
        </w:rPr>
        <w:t>References</w:t>
      </w:r>
    </w:p>
    <w:bookmarkEnd w:id="8"/>
    <w:bookmarkEnd w:id="9"/>
    <w:p>
      <w:pPr>
        <w:numPr>
          <w:ilvl w:val="0"/>
          <w:numId w:val="20"/>
        </w:numPr>
        <w:snapToGrid w:val="0"/>
        <w:spacing w:before="180" w:beforeLines="50" w:after="180" w:afterLines="50" w:line="240" w:lineRule="auto"/>
        <w:jc w:val="both"/>
        <w:rPr>
          <w:rFonts w:ascii="Times New Roman" w:hAnsi="Times New Roman"/>
          <w:sz w:val="20"/>
          <w:szCs w:val="20"/>
          <w:lang w:val="en-GB"/>
        </w:rPr>
      </w:pPr>
      <w:r>
        <w:rPr>
          <w:rFonts w:hint="eastAsia" w:ascii="Times New Roman" w:hAnsi="Times New Roman"/>
          <w:sz w:val="20"/>
          <w:szCs w:val="20"/>
        </w:rPr>
        <w:t>Draft Report of 3GPP TSG RAN WG1 #104-e v0.3.0, RAN1 Chairman Notes</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11</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57F48D"/>
    <w:multiLevelType w:val="multilevel"/>
    <w:tmpl w:val="8557F48D"/>
    <w:lvl w:ilvl="0" w:tentative="0">
      <w:start w:val="1"/>
      <w:numFmt w:val="bullet"/>
      <w:lvlText w:val="•"/>
      <w:lvlJc w:val="left"/>
      <w:pPr>
        <w:tabs>
          <w:tab w:val="left" w:pos="420"/>
        </w:tabs>
        <w:ind w:left="840" w:hanging="420"/>
      </w:pPr>
      <w:rPr>
        <w:rFonts w:hint="default" w:ascii="BatangChe" w:hAnsi="BatangChe" w:eastAsia="BatangChe" w:cs="BatangChe"/>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1">
    <w:nsid w:val="8EB325C1"/>
    <w:multiLevelType w:val="multilevel"/>
    <w:tmpl w:val="8EB325C1"/>
    <w:lvl w:ilvl="0" w:tentative="0">
      <w:start w:val="1"/>
      <w:numFmt w:val="bullet"/>
      <w:lvlText w:val="•"/>
      <w:lvlJc w:val="left"/>
      <w:pPr>
        <w:ind w:left="420" w:hanging="420"/>
      </w:pPr>
      <w:rPr>
        <w:rFonts w:hint="default" w:ascii="BatangChe" w:hAnsi="BatangChe" w:eastAsia="BatangChe" w:cs="BatangChe"/>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A53B3B05"/>
    <w:multiLevelType w:val="singleLevel"/>
    <w:tmpl w:val="A53B3B05"/>
    <w:lvl w:ilvl="0" w:tentative="0">
      <w:start w:val="1"/>
      <w:numFmt w:val="bullet"/>
      <w:lvlText w:val="•"/>
      <w:lvlJc w:val="left"/>
      <w:pPr>
        <w:tabs>
          <w:tab w:val="left" w:pos="420"/>
        </w:tabs>
        <w:ind w:left="840" w:hanging="420"/>
      </w:pPr>
      <w:rPr>
        <w:rFonts w:hint="default" w:ascii="BatangChe" w:hAnsi="BatangChe" w:eastAsia="BatangChe" w:cs="BatangChe"/>
      </w:rPr>
    </w:lvl>
  </w:abstractNum>
  <w:abstractNum w:abstractNumId="3">
    <w:nsid w:val="B317893E"/>
    <w:multiLevelType w:val="singleLevel"/>
    <w:tmpl w:val="B317893E"/>
    <w:lvl w:ilvl="0" w:tentative="0">
      <w:start w:val="1"/>
      <w:numFmt w:val="decimal"/>
      <w:suff w:val="space"/>
      <w:lvlText w:val="[%1]"/>
      <w:lvlJc w:val="left"/>
    </w:lvl>
  </w:abstractNum>
  <w:abstractNum w:abstractNumId="4">
    <w:nsid w:val="BF250EEB"/>
    <w:multiLevelType w:val="singleLevel"/>
    <w:tmpl w:val="BF250EEB"/>
    <w:lvl w:ilvl="0" w:tentative="0">
      <w:start w:val="1"/>
      <w:numFmt w:val="bullet"/>
      <w:lvlText w:val=""/>
      <w:lvlJc w:val="left"/>
      <w:pPr>
        <w:tabs>
          <w:tab w:val="left" w:pos="840"/>
        </w:tabs>
        <w:ind w:left="1260" w:hanging="420"/>
      </w:pPr>
      <w:rPr>
        <w:rFonts w:hint="default" w:ascii="Wingdings" w:hAnsi="Wingdings"/>
      </w:rPr>
    </w:lvl>
  </w:abstractNum>
  <w:abstractNum w:abstractNumId="5">
    <w:nsid w:val="C7A0BA4E"/>
    <w:multiLevelType w:val="singleLevel"/>
    <w:tmpl w:val="C7A0BA4E"/>
    <w:lvl w:ilvl="0" w:tentative="0">
      <w:start w:val="1"/>
      <w:numFmt w:val="bullet"/>
      <w:lvlText w:val="•"/>
      <w:lvlJc w:val="left"/>
      <w:pPr>
        <w:tabs>
          <w:tab w:val="left" w:pos="420"/>
        </w:tabs>
        <w:ind w:left="840" w:hanging="420"/>
      </w:pPr>
      <w:rPr>
        <w:rFonts w:hint="default" w:ascii="BatangChe" w:hAnsi="BatangChe" w:eastAsia="BatangChe" w:cs="BatangChe"/>
      </w:rPr>
    </w:lvl>
  </w:abstractNum>
  <w:abstractNum w:abstractNumId="6">
    <w:nsid w:val="FBC7C70E"/>
    <w:multiLevelType w:val="singleLevel"/>
    <w:tmpl w:val="FBC7C70E"/>
    <w:lvl w:ilvl="0" w:tentative="0">
      <w:start w:val="1"/>
      <w:numFmt w:val="bullet"/>
      <w:lvlText w:val="•"/>
      <w:lvlJc w:val="left"/>
      <w:pPr>
        <w:tabs>
          <w:tab w:val="left" w:pos="420"/>
        </w:tabs>
        <w:ind w:left="840" w:hanging="420"/>
      </w:pPr>
      <w:rPr>
        <w:rFonts w:hint="default" w:ascii="BatangChe" w:hAnsi="BatangChe" w:eastAsia="BatangChe" w:cs="BatangChe"/>
      </w:rPr>
    </w:lvl>
  </w:abstractNum>
  <w:abstractNum w:abstractNumId="7">
    <w:nsid w:val="FE1D3A36"/>
    <w:multiLevelType w:val="singleLevel"/>
    <w:tmpl w:val="FE1D3A36"/>
    <w:lvl w:ilvl="0" w:tentative="0">
      <w:start w:val="1"/>
      <w:numFmt w:val="bullet"/>
      <w:lvlText w:val="•"/>
      <w:lvlJc w:val="left"/>
      <w:pPr>
        <w:tabs>
          <w:tab w:val="left" w:pos="420"/>
        </w:tabs>
        <w:ind w:left="840" w:hanging="420"/>
      </w:pPr>
      <w:rPr>
        <w:rFonts w:hint="default" w:ascii="BatangChe" w:hAnsi="BatangChe" w:eastAsia="BatangChe" w:cs="BatangChe"/>
      </w:rPr>
    </w:lvl>
  </w:abstractNum>
  <w:abstractNum w:abstractNumId="8">
    <w:nsid w:val="0082FED6"/>
    <w:multiLevelType w:val="singleLevel"/>
    <w:tmpl w:val="0082FED6"/>
    <w:lvl w:ilvl="0" w:tentative="0">
      <w:start w:val="1"/>
      <w:numFmt w:val="bullet"/>
      <w:lvlText w:val="•"/>
      <w:lvlJc w:val="left"/>
      <w:pPr>
        <w:ind w:left="420" w:hanging="420"/>
      </w:pPr>
      <w:rPr>
        <w:rFonts w:hint="default" w:ascii="BatangChe" w:hAnsi="BatangChe" w:eastAsia="BatangChe" w:cs="BatangChe"/>
      </w:rPr>
    </w:lvl>
  </w:abstractNum>
  <w:abstractNum w:abstractNumId="9">
    <w:nsid w:val="14B95B3D"/>
    <w:multiLevelType w:val="singleLevel"/>
    <w:tmpl w:val="14B95B3D"/>
    <w:lvl w:ilvl="0" w:tentative="0">
      <w:start w:val="1"/>
      <w:numFmt w:val="bullet"/>
      <w:lvlText w:val="•"/>
      <w:lvlJc w:val="left"/>
      <w:pPr>
        <w:ind w:left="420" w:hanging="420"/>
      </w:pPr>
      <w:rPr>
        <w:rFonts w:hint="default" w:ascii="BatangChe" w:hAnsi="BatangChe" w:eastAsia="BatangChe" w:cs="BatangChe"/>
      </w:rPr>
    </w:lvl>
  </w:abstractNum>
  <w:abstractNum w:abstractNumId="10">
    <w:nsid w:val="1E19645F"/>
    <w:multiLevelType w:val="singleLevel"/>
    <w:tmpl w:val="1E19645F"/>
    <w:lvl w:ilvl="0" w:tentative="0">
      <w:start w:val="1"/>
      <w:numFmt w:val="bullet"/>
      <w:lvlText w:val=""/>
      <w:lvlJc w:val="left"/>
      <w:pPr>
        <w:tabs>
          <w:tab w:val="left" w:pos="840"/>
        </w:tabs>
        <w:ind w:left="1260" w:hanging="420"/>
      </w:pPr>
      <w:rPr>
        <w:rFonts w:hint="default" w:ascii="Wingdings" w:hAnsi="Wingdings"/>
      </w:rPr>
    </w:lvl>
  </w:abstractNum>
  <w:abstractNum w:abstractNumId="11">
    <w:nsid w:val="1E585217"/>
    <w:multiLevelType w:val="multilevel"/>
    <w:tmpl w:val="1E5852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10B5F73"/>
    <w:multiLevelType w:val="multilevel"/>
    <w:tmpl w:val="210B5F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4">
    <w:nsid w:val="528C1EFE"/>
    <w:multiLevelType w:val="multilevel"/>
    <w:tmpl w:val="528C1EF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5">
    <w:nsid w:val="5352602A"/>
    <w:multiLevelType w:val="singleLevel"/>
    <w:tmpl w:val="5352602A"/>
    <w:lvl w:ilvl="0" w:tentative="0">
      <w:start w:val="1"/>
      <w:numFmt w:val="bullet"/>
      <w:lvlText w:val="•"/>
      <w:lvlJc w:val="left"/>
      <w:pPr>
        <w:tabs>
          <w:tab w:val="left" w:pos="420"/>
        </w:tabs>
        <w:ind w:left="840" w:hanging="420"/>
      </w:pPr>
      <w:rPr>
        <w:rFonts w:hint="default" w:ascii="BatangChe" w:hAnsi="BatangChe" w:eastAsia="BatangChe" w:cs="BatangChe"/>
      </w:rPr>
    </w:lvl>
  </w:abstractNum>
  <w:abstractNum w:abstractNumId="16">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7">
    <w:nsid w:val="5E4A6974"/>
    <w:multiLevelType w:val="multilevel"/>
    <w:tmpl w:val="5E4A6974"/>
    <w:lvl w:ilvl="0" w:tentative="0">
      <w:start w:val="1"/>
      <w:numFmt w:val="bullet"/>
      <w:lvlText w:val="•"/>
      <w:lvlJc w:val="left"/>
      <w:pPr>
        <w:ind w:left="420" w:hanging="420"/>
      </w:pPr>
      <w:rPr>
        <w:rFonts w:hint="default" w:ascii="BatangChe" w:hAnsi="BatangChe" w:eastAsia="BatangChe" w:cs="BatangChe"/>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8">
    <w:nsid w:val="623253B9"/>
    <w:multiLevelType w:val="multilevel"/>
    <w:tmpl w:val="623253B9"/>
    <w:lvl w:ilvl="0" w:tentative="0">
      <w:start w:val="1"/>
      <w:numFmt w:val="bullet"/>
      <w:lvlText w:val="•"/>
      <w:lvlJc w:val="left"/>
      <w:pPr>
        <w:tabs>
          <w:tab w:val="left" w:pos="420"/>
        </w:tabs>
        <w:ind w:left="840" w:hanging="420"/>
      </w:pPr>
      <w:rPr>
        <w:rFonts w:hint="default" w:ascii="BatangChe" w:hAnsi="BatangChe" w:eastAsia="BatangChe" w:cs="BatangChe"/>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19">
    <w:nsid w:val="70FAC898"/>
    <w:multiLevelType w:val="singleLevel"/>
    <w:tmpl w:val="70FAC898"/>
    <w:lvl w:ilvl="0" w:tentative="0">
      <w:start w:val="1"/>
      <w:numFmt w:val="bullet"/>
      <w:lvlText w:val="•"/>
      <w:lvlJc w:val="left"/>
      <w:pPr>
        <w:tabs>
          <w:tab w:val="left" w:pos="420"/>
        </w:tabs>
        <w:ind w:left="840" w:hanging="420"/>
      </w:pPr>
      <w:rPr>
        <w:rFonts w:hint="default" w:ascii="BatangChe" w:hAnsi="BatangChe" w:eastAsia="BatangChe" w:cs="BatangChe"/>
      </w:rPr>
    </w:lvl>
  </w:abstractNum>
  <w:num w:numId="1">
    <w:abstractNumId w:val="16"/>
  </w:num>
  <w:num w:numId="2">
    <w:abstractNumId w:val="13"/>
  </w:num>
  <w:num w:numId="3">
    <w:abstractNumId w:val="19"/>
  </w:num>
  <w:num w:numId="4">
    <w:abstractNumId w:val="11"/>
  </w:num>
  <w:num w:numId="5">
    <w:abstractNumId w:val="14"/>
  </w:num>
  <w:num w:numId="6">
    <w:abstractNumId w:val="15"/>
  </w:num>
  <w:num w:numId="7">
    <w:abstractNumId w:val="5"/>
  </w:num>
  <w:num w:numId="8">
    <w:abstractNumId w:val="0"/>
  </w:num>
  <w:num w:numId="9">
    <w:abstractNumId w:val="18"/>
  </w:num>
  <w:num w:numId="10">
    <w:abstractNumId w:val="2"/>
  </w:num>
  <w:num w:numId="11">
    <w:abstractNumId w:val="10"/>
  </w:num>
  <w:num w:numId="12">
    <w:abstractNumId w:val="4"/>
  </w:num>
  <w:num w:numId="13">
    <w:abstractNumId w:val="12"/>
  </w:num>
  <w:num w:numId="14">
    <w:abstractNumId w:val="9"/>
  </w:num>
  <w:num w:numId="15">
    <w:abstractNumId w:val="17"/>
  </w:num>
  <w:num w:numId="16">
    <w:abstractNumId w:val="1"/>
  </w:num>
  <w:num w:numId="17">
    <w:abstractNumId w:val="8"/>
  </w:num>
  <w:num w:numId="18">
    <w:abstractNumId w:val="6"/>
  </w:num>
  <w:num w:numId="19">
    <w:abstractNumId w:val="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trackRevisions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17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FDF"/>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13"/>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38F"/>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C2"/>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07D"/>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2B5"/>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3D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052"/>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0A1"/>
    <w:rsid w:val="001201FC"/>
    <w:rsid w:val="00120314"/>
    <w:rsid w:val="001203E7"/>
    <w:rsid w:val="001205BF"/>
    <w:rsid w:val="00120717"/>
    <w:rsid w:val="00120747"/>
    <w:rsid w:val="00120798"/>
    <w:rsid w:val="00120803"/>
    <w:rsid w:val="00120910"/>
    <w:rsid w:val="00120BE8"/>
    <w:rsid w:val="001211A0"/>
    <w:rsid w:val="0012160A"/>
    <w:rsid w:val="00121695"/>
    <w:rsid w:val="00121798"/>
    <w:rsid w:val="001218EA"/>
    <w:rsid w:val="00121F2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74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AC1"/>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71"/>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EC0"/>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1BB8"/>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87E"/>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386"/>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6E3"/>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07"/>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5C3"/>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3F"/>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3BE"/>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3D5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89B"/>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0EF7"/>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52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34AC"/>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1E6"/>
    <w:rsid w:val="0039021E"/>
    <w:rsid w:val="0039041A"/>
    <w:rsid w:val="003906EF"/>
    <w:rsid w:val="003908BC"/>
    <w:rsid w:val="00390D2F"/>
    <w:rsid w:val="00390D93"/>
    <w:rsid w:val="00390F2A"/>
    <w:rsid w:val="00391454"/>
    <w:rsid w:val="00391BE9"/>
    <w:rsid w:val="00391D99"/>
    <w:rsid w:val="00392021"/>
    <w:rsid w:val="00392119"/>
    <w:rsid w:val="003923E8"/>
    <w:rsid w:val="0039240F"/>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58C"/>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663"/>
    <w:rsid w:val="003D79D6"/>
    <w:rsid w:val="003E0145"/>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42A"/>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6D5"/>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3B9"/>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C8"/>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85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687"/>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15E"/>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010"/>
    <w:rsid w:val="004D1299"/>
    <w:rsid w:val="004D1732"/>
    <w:rsid w:val="004D1853"/>
    <w:rsid w:val="004D1924"/>
    <w:rsid w:val="004D1C15"/>
    <w:rsid w:val="004D1E12"/>
    <w:rsid w:val="004D29BF"/>
    <w:rsid w:val="004D2A56"/>
    <w:rsid w:val="004D2DB2"/>
    <w:rsid w:val="004D2E99"/>
    <w:rsid w:val="004D3177"/>
    <w:rsid w:val="004D35AD"/>
    <w:rsid w:val="004D3BF2"/>
    <w:rsid w:val="004D3DAC"/>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C88"/>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882"/>
    <w:rsid w:val="00503A44"/>
    <w:rsid w:val="00503AAE"/>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6B05"/>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B19"/>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3DD7"/>
    <w:rsid w:val="00574827"/>
    <w:rsid w:val="005748FB"/>
    <w:rsid w:val="00574D67"/>
    <w:rsid w:val="00575307"/>
    <w:rsid w:val="00575363"/>
    <w:rsid w:val="0057552F"/>
    <w:rsid w:val="005755AC"/>
    <w:rsid w:val="00575610"/>
    <w:rsid w:val="005756F0"/>
    <w:rsid w:val="005758BC"/>
    <w:rsid w:val="00575922"/>
    <w:rsid w:val="00575AE5"/>
    <w:rsid w:val="00575CDC"/>
    <w:rsid w:val="00575E0F"/>
    <w:rsid w:val="00575E82"/>
    <w:rsid w:val="00575F09"/>
    <w:rsid w:val="0057667F"/>
    <w:rsid w:val="00576A27"/>
    <w:rsid w:val="00576D33"/>
    <w:rsid w:val="00576D43"/>
    <w:rsid w:val="00576D68"/>
    <w:rsid w:val="00576F0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C71"/>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727"/>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38"/>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E7DDE"/>
    <w:rsid w:val="005F0441"/>
    <w:rsid w:val="005F078B"/>
    <w:rsid w:val="005F0DE3"/>
    <w:rsid w:val="005F0EA8"/>
    <w:rsid w:val="005F0ED2"/>
    <w:rsid w:val="005F0F67"/>
    <w:rsid w:val="005F1003"/>
    <w:rsid w:val="005F10EA"/>
    <w:rsid w:val="005F13AA"/>
    <w:rsid w:val="005F14C2"/>
    <w:rsid w:val="005F1567"/>
    <w:rsid w:val="005F1C10"/>
    <w:rsid w:val="005F1F0C"/>
    <w:rsid w:val="005F2099"/>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72F"/>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0D2"/>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C54"/>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770"/>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98E"/>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85C"/>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2D3"/>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2A4"/>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36B"/>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2BB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4C5"/>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CA3"/>
    <w:rsid w:val="007B2E88"/>
    <w:rsid w:val="007B2EF3"/>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14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2E"/>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9E"/>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0A6"/>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927"/>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C6"/>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03"/>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0D9F"/>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C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595"/>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8BA"/>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BAB"/>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20A"/>
    <w:rsid w:val="00AF789D"/>
    <w:rsid w:val="00AF79BF"/>
    <w:rsid w:val="00AF7CD0"/>
    <w:rsid w:val="00B0010A"/>
    <w:rsid w:val="00B005CE"/>
    <w:rsid w:val="00B006CC"/>
    <w:rsid w:val="00B00850"/>
    <w:rsid w:val="00B00AE5"/>
    <w:rsid w:val="00B00BE9"/>
    <w:rsid w:val="00B00D5B"/>
    <w:rsid w:val="00B00DC6"/>
    <w:rsid w:val="00B014E9"/>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627"/>
    <w:rsid w:val="00B33CE3"/>
    <w:rsid w:val="00B34531"/>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BDD"/>
    <w:rsid w:val="00B77E56"/>
    <w:rsid w:val="00B80581"/>
    <w:rsid w:val="00B8062C"/>
    <w:rsid w:val="00B80940"/>
    <w:rsid w:val="00B80C6F"/>
    <w:rsid w:val="00B80D84"/>
    <w:rsid w:val="00B80D99"/>
    <w:rsid w:val="00B815B7"/>
    <w:rsid w:val="00B8162A"/>
    <w:rsid w:val="00B816F2"/>
    <w:rsid w:val="00B81A85"/>
    <w:rsid w:val="00B81DFD"/>
    <w:rsid w:val="00B824C3"/>
    <w:rsid w:val="00B82C9E"/>
    <w:rsid w:val="00B82E9E"/>
    <w:rsid w:val="00B831FD"/>
    <w:rsid w:val="00B833D6"/>
    <w:rsid w:val="00B83410"/>
    <w:rsid w:val="00B83482"/>
    <w:rsid w:val="00B838D9"/>
    <w:rsid w:val="00B839D2"/>
    <w:rsid w:val="00B83C27"/>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769"/>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6AF"/>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BF7EF6"/>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2F1"/>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96E"/>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980"/>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5D64"/>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855"/>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5F20"/>
    <w:rsid w:val="00CD6482"/>
    <w:rsid w:val="00CD6492"/>
    <w:rsid w:val="00CD6AEC"/>
    <w:rsid w:val="00CD6B67"/>
    <w:rsid w:val="00CD6C3C"/>
    <w:rsid w:val="00CD6DE2"/>
    <w:rsid w:val="00CD6E3E"/>
    <w:rsid w:val="00CD6ED9"/>
    <w:rsid w:val="00CD7052"/>
    <w:rsid w:val="00CD70C7"/>
    <w:rsid w:val="00CD70E9"/>
    <w:rsid w:val="00CD711E"/>
    <w:rsid w:val="00CD7281"/>
    <w:rsid w:val="00CD729A"/>
    <w:rsid w:val="00CD7332"/>
    <w:rsid w:val="00CD7336"/>
    <w:rsid w:val="00CD737E"/>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D68"/>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C1"/>
    <w:rsid w:val="00CF43F8"/>
    <w:rsid w:val="00CF4593"/>
    <w:rsid w:val="00CF4732"/>
    <w:rsid w:val="00CF479A"/>
    <w:rsid w:val="00CF47B0"/>
    <w:rsid w:val="00CF4A1A"/>
    <w:rsid w:val="00CF503F"/>
    <w:rsid w:val="00CF539E"/>
    <w:rsid w:val="00CF53D4"/>
    <w:rsid w:val="00CF69E1"/>
    <w:rsid w:val="00CF69E7"/>
    <w:rsid w:val="00CF6BBB"/>
    <w:rsid w:val="00CF6CF9"/>
    <w:rsid w:val="00CF7107"/>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695"/>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05"/>
    <w:rsid w:val="00D3051E"/>
    <w:rsid w:val="00D3081A"/>
    <w:rsid w:val="00D30B83"/>
    <w:rsid w:val="00D30EBE"/>
    <w:rsid w:val="00D30F71"/>
    <w:rsid w:val="00D311DB"/>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00B"/>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1C3"/>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95A"/>
    <w:rsid w:val="00D92A55"/>
    <w:rsid w:val="00D92CC9"/>
    <w:rsid w:val="00D92CF4"/>
    <w:rsid w:val="00D92E96"/>
    <w:rsid w:val="00D931FC"/>
    <w:rsid w:val="00D932D1"/>
    <w:rsid w:val="00D933F0"/>
    <w:rsid w:val="00D9350F"/>
    <w:rsid w:val="00D937DD"/>
    <w:rsid w:val="00D938DC"/>
    <w:rsid w:val="00D93B05"/>
    <w:rsid w:val="00D93B7C"/>
    <w:rsid w:val="00D93D49"/>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A26"/>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3C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0B3"/>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78C"/>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CB0"/>
    <w:rsid w:val="00F75E72"/>
    <w:rsid w:val="00F75EA2"/>
    <w:rsid w:val="00F761B5"/>
    <w:rsid w:val="00F76275"/>
    <w:rsid w:val="00F7663A"/>
    <w:rsid w:val="00F76A5A"/>
    <w:rsid w:val="00F76BC9"/>
    <w:rsid w:val="00F76F92"/>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3DC"/>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5FB"/>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AF3"/>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3DA4"/>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B60BC"/>
    <w:rsid w:val="019D11D6"/>
    <w:rsid w:val="01A02104"/>
    <w:rsid w:val="01A761C0"/>
    <w:rsid w:val="01A96AA0"/>
    <w:rsid w:val="01B91B37"/>
    <w:rsid w:val="01C80DCF"/>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6306C"/>
    <w:rsid w:val="02875AD4"/>
    <w:rsid w:val="028C43CB"/>
    <w:rsid w:val="028E5CAB"/>
    <w:rsid w:val="028F4EA5"/>
    <w:rsid w:val="02A36F66"/>
    <w:rsid w:val="02A40672"/>
    <w:rsid w:val="02A651D0"/>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375DD"/>
    <w:rsid w:val="03372309"/>
    <w:rsid w:val="033912FE"/>
    <w:rsid w:val="03394321"/>
    <w:rsid w:val="03406AD4"/>
    <w:rsid w:val="034938C7"/>
    <w:rsid w:val="034E4F0F"/>
    <w:rsid w:val="034F290D"/>
    <w:rsid w:val="03513AB2"/>
    <w:rsid w:val="035279F8"/>
    <w:rsid w:val="035A6727"/>
    <w:rsid w:val="035E7473"/>
    <w:rsid w:val="0360437B"/>
    <w:rsid w:val="037C715A"/>
    <w:rsid w:val="03826E5C"/>
    <w:rsid w:val="03892991"/>
    <w:rsid w:val="038C02EB"/>
    <w:rsid w:val="038C6EF9"/>
    <w:rsid w:val="038E2E18"/>
    <w:rsid w:val="038F1DC9"/>
    <w:rsid w:val="039545AE"/>
    <w:rsid w:val="03995C8A"/>
    <w:rsid w:val="03A138A5"/>
    <w:rsid w:val="03A4198E"/>
    <w:rsid w:val="03AD0569"/>
    <w:rsid w:val="03BA4249"/>
    <w:rsid w:val="03C74561"/>
    <w:rsid w:val="03CE5373"/>
    <w:rsid w:val="03D11A1D"/>
    <w:rsid w:val="03D61EA0"/>
    <w:rsid w:val="03E54BD6"/>
    <w:rsid w:val="03E82126"/>
    <w:rsid w:val="03F07292"/>
    <w:rsid w:val="040562E0"/>
    <w:rsid w:val="040A7709"/>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CF2433"/>
    <w:rsid w:val="04D00F77"/>
    <w:rsid w:val="04D27C15"/>
    <w:rsid w:val="04D459FA"/>
    <w:rsid w:val="04D65189"/>
    <w:rsid w:val="04DA2096"/>
    <w:rsid w:val="04DF660E"/>
    <w:rsid w:val="04E211D4"/>
    <w:rsid w:val="04EC7074"/>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41D5C"/>
    <w:rsid w:val="057918B2"/>
    <w:rsid w:val="057E0FD7"/>
    <w:rsid w:val="058400FB"/>
    <w:rsid w:val="058D1883"/>
    <w:rsid w:val="058E331A"/>
    <w:rsid w:val="059115F1"/>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2571A"/>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5009"/>
    <w:rsid w:val="065F0CB5"/>
    <w:rsid w:val="067E49F6"/>
    <w:rsid w:val="06870355"/>
    <w:rsid w:val="068F2552"/>
    <w:rsid w:val="06920AD8"/>
    <w:rsid w:val="06973A22"/>
    <w:rsid w:val="069A134E"/>
    <w:rsid w:val="06A12BB8"/>
    <w:rsid w:val="06A52641"/>
    <w:rsid w:val="06A6721A"/>
    <w:rsid w:val="06AF2646"/>
    <w:rsid w:val="06B12838"/>
    <w:rsid w:val="06B22578"/>
    <w:rsid w:val="06B277C2"/>
    <w:rsid w:val="06B5559D"/>
    <w:rsid w:val="06C648B1"/>
    <w:rsid w:val="06CF35BD"/>
    <w:rsid w:val="06D42797"/>
    <w:rsid w:val="06D51C0F"/>
    <w:rsid w:val="06E4414A"/>
    <w:rsid w:val="06E84D75"/>
    <w:rsid w:val="06EB2F6E"/>
    <w:rsid w:val="06F01D0C"/>
    <w:rsid w:val="06F0680F"/>
    <w:rsid w:val="06F435BD"/>
    <w:rsid w:val="06F55AAE"/>
    <w:rsid w:val="070906C4"/>
    <w:rsid w:val="07114B7A"/>
    <w:rsid w:val="07186D56"/>
    <w:rsid w:val="0721733B"/>
    <w:rsid w:val="07251E9C"/>
    <w:rsid w:val="072B2FCC"/>
    <w:rsid w:val="0737326C"/>
    <w:rsid w:val="073778E7"/>
    <w:rsid w:val="07485F9C"/>
    <w:rsid w:val="07487206"/>
    <w:rsid w:val="075453F9"/>
    <w:rsid w:val="07574884"/>
    <w:rsid w:val="075B498A"/>
    <w:rsid w:val="0764669C"/>
    <w:rsid w:val="07654F7A"/>
    <w:rsid w:val="076628B9"/>
    <w:rsid w:val="07662B3F"/>
    <w:rsid w:val="076816D4"/>
    <w:rsid w:val="07767F1E"/>
    <w:rsid w:val="07781143"/>
    <w:rsid w:val="077B726A"/>
    <w:rsid w:val="077E3FD9"/>
    <w:rsid w:val="07965968"/>
    <w:rsid w:val="0797640E"/>
    <w:rsid w:val="079768E0"/>
    <w:rsid w:val="07985049"/>
    <w:rsid w:val="07986609"/>
    <w:rsid w:val="07996370"/>
    <w:rsid w:val="079B1264"/>
    <w:rsid w:val="07A173FC"/>
    <w:rsid w:val="07A51428"/>
    <w:rsid w:val="07A55451"/>
    <w:rsid w:val="07AB3A30"/>
    <w:rsid w:val="07AC2EA4"/>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333AC"/>
    <w:rsid w:val="07E53C01"/>
    <w:rsid w:val="07E80F0B"/>
    <w:rsid w:val="07E85037"/>
    <w:rsid w:val="07E9446A"/>
    <w:rsid w:val="07EA3399"/>
    <w:rsid w:val="07EC19F5"/>
    <w:rsid w:val="07EF7092"/>
    <w:rsid w:val="07F06E95"/>
    <w:rsid w:val="07F62E9A"/>
    <w:rsid w:val="07FA5E03"/>
    <w:rsid w:val="08085317"/>
    <w:rsid w:val="08091D3E"/>
    <w:rsid w:val="080F1B16"/>
    <w:rsid w:val="080F380C"/>
    <w:rsid w:val="08100036"/>
    <w:rsid w:val="0811235A"/>
    <w:rsid w:val="08154241"/>
    <w:rsid w:val="0817007D"/>
    <w:rsid w:val="08222CC0"/>
    <w:rsid w:val="08225938"/>
    <w:rsid w:val="082325E8"/>
    <w:rsid w:val="08267477"/>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AC658C"/>
    <w:rsid w:val="08B14555"/>
    <w:rsid w:val="08C24EFE"/>
    <w:rsid w:val="08C8577F"/>
    <w:rsid w:val="08C97AC5"/>
    <w:rsid w:val="08D52288"/>
    <w:rsid w:val="08D924A9"/>
    <w:rsid w:val="08DA3FA8"/>
    <w:rsid w:val="08E86EA7"/>
    <w:rsid w:val="08E927DA"/>
    <w:rsid w:val="08EB59F0"/>
    <w:rsid w:val="08F006FC"/>
    <w:rsid w:val="08FB0136"/>
    <w:rsid w:val="08FF6821"/>
    <w:rsid w:val="090002E4"/>
    <w:rsid w:val="090112DD"/>
    <w:rsid w:val="0904419D"/>
    <w:rsid w:val="09093B8E"/>
    <w:rsid w:val="090E5E0E"/>
    <w:rsid w:val="091478EB"/>
    <w:rsid w:val="09233A88"/>
    <w:rsid w:val="09256F9F"/>
    <w:rsid w:val="0926699A"/>
    <w:rsid w:val="092A6DE7"/>
    <w:rsid w:val="092D43FA"/>
    <w:rsid w:val="09395A34"/>
    <w:rsid w:val="0939696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4A4C7F"/>
    <w:rsid w:val="0B5527AB"/>
    <w:rsid w:val="0B594D3B"/>
    <w:rsid w:val="0B65171B"/>
    <w:rsid w:val="0B6B272A"/>
    <w:rsid w:val="0B6C1381"/>
    <w:rsid w:val="0B6D1F77"/>
    <w:rsid w:val="0B723D3E"/>
    <w:rsid w:val="0B7957E9"/>
    <w:rsid w:val="0B7A50DB"/>
    <w:rsid w:val="0B7E624E"/>
    <w:rsid w:val="0B831B71"/>
    <w:rsid w:val="0B83432F"/>
    <w:rsid w:val="0B8A6A06"/>
    <w:rsid w:val="0B8B3A3B"/>
    <w:rsid w:val="0BA10CEF"/>
    <w:rsid w:val="0BA158F6"/>
    <w:rsid w:val="0BA37183"/>
    <w:rsid w:val="0BA4182B"/>
    <w:rsid w:val="0BA5278F"/>
    <w:rsid w:val="0BA82B04"/>
    <w:rsid w:val="0BAA4E39"/>
    <w:rsid w:val="0BAC469F"/>
    <w:rsid w:val="0BB24F46"/>
    <w:rsid w:val="0BB95B1E"/>
    <w:rsid w:val="0BBA5AE1"/>
    <w:rsid w:val="0BBC6C1A"/>
    <w:rsid w:val="0BC20CC4"/>
    <w:rsid w:val="0BC26E21"/>
    <w:rsid w:val="0BC51EE4"/>
    <w:rsid w:val="0BC83BB1"/>
    <w:rsid w:val="0BCB25EE"/>
    <w:rsid w:val="0BCB744C"/>
    <w:rsid w:val="0BCB7DEA"/>
    <w:rsid w:val="0BCE580E"/>
    <w:rsid w:val="0BD4298E"/>
    <w:rsid w:val="0BD62C0F"/>
    <w:rsid w:val="0BDA3FDB"/>
    <w:rsid w:val="0BDE6226"/>
    <w:rsid w:val="0BE52086"/>
    <w:rsid w:val="0BE879AE"/>
    <w:rsid w:val="0BEC24ED"/>
    <w:rsid w:val="0BED5C90"/>
    <w:rsid w:val="0C055D2C"/>
    <w:rsid w:val="0C1232A8"/>
    <w:rsid w:val="0C1B0491"/>
    <w:rsid w:val="0C1B4521"/>
    <w:rsid w:val="0C2343CE"/>
    <w:rsid w:val="0C293F71"/>
    <w:rsid w:val="0C426C85"/>
    <w:rsid w:val="0C432D86"/>
    <w:rsid w:val="0C4E63B2"/>
    <w:rsid w:val="0C4F69BD"/>
    <w:rsid w:val="0C5013FC"/>
    <w:rsid w:val="0C574E9F"/>
    <w:rsid w:val="0C5860FB"/>
    <w:rsid w:val="0C594881"/>
    <w:rsid w:val="0C596C01"/>
    <w:rsid w:val="0C5E4639"/>
    <w:rsid w:val="0C6F7D6D"/>
    <w:rsid w:val="0C7A2965"/>
    <w:rsid w:val="0C884ACA"/>
    <w:rsid w:val="0C8935B7"/>
    <w:rsid w:val="0C895198"/>
    <w:rsid w:val="0C8D5C06"/>
    <w:rsid w:val="0C9A5993"/>
    <w:rsid w:val="0CA763A8"/>
    <w:rsid w:val="0CB64B38"/>
    <w:rsid w:val="0CBF3DD1"/>
    <w:rsid w:val="0CC4295C"/>
    <w:rsid w:val="0CD21CB7"/>
    <w:rsid w:val="0CD24D26"/>
    <w:rsid w:val="0CDB3A09"/>
    <w:rsid w:val="0CDF2AA7"/>
    <w:rsid w:val="0CE532AB"/>
    <w:rsid w:val="0CFA0E47"/>
    <w:rsid w:val="0D0A3F56"/>
    <w:rsid w:val="0D0F458A"/>
    <w:rsid w:val="0D1969DD"/>
    <w:rsid w:val="0D1C4C53"/>
    <w:rsid w:val="0D1D4C1E"/>
    <w:rsid w:val="0D225593"/>
    <w:rsid w:val="0D2475E0"/>
    <w:rsid w:val="0D297DF3"/>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277C1"/>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9C3DE3"/>
    <w:rsid w:val="0EA94CCB"/>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4282E"/>
    <w:rsid w:val="0F390E3D"/>
    <w:rsid w:val="0F3B729A"/>
    <w:rsid w:val="0F477871"/>
    <w:rsid w:val="0F477973"/>
    <w:rsid w:val="0F4B3454"/>
    <w:rsid w:val="0F521E2E"/>
    <w:rsid w:val="0F5313BA"/>
    <w:rsid w:val="0F5801E9"/>
    <w:rsid w:val="0F5C4C71"/>
    <w:rsid w:val="0F5E7046"/>
    <w:rsid w:val="0F675A2D"/>
    <w:rsid w:val="0F7665A8"/>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D47AB"/>
    <w:rsid w:val="10214450"/>
    <w:rsid w:val="1046747A"/>
    <w:rsid w:val="104F503B"/>
    <w:rsid w:val="106104D8"/>
    <w:rsid w:val="10614B4D"/>
    <w:rsid w:val="106807AB"/>
    <w:rsid w:val="10697106"/>
    <w:rsid w:val="106D07A5"/>
    <w:rsid w:val="10766BB7"/>
    <w:rsid w:val="1079125F"/>
    <w:rsid w:val="10795FF0"/>
    <w:rsid w:val="107E7E13"/>
    <w:rsid w:val="107F3BD6"/>
    <w:rsid w:val="108065DC"/>
    <w:rsid w:val="108D1F6F"/>
    <w:rsid w:val="108E6FAF"/>
    <w:rsid w:val="109B3B87"/>
    <w:rsid w:val="10A63EFB"/>
    <w:rsid w:val="10AB4D0E"/>
    <w:rsid w:val="10B01D56"/>
    <w:rsid w:val="10B95621"/>
    <w:rsid w:val="10BE3224"/>
    <w:rsid w:val="10C35654"/>
    <w:rsid w:val="10C40B45"/>
    <w:rsid w:val="10C93451"/>
    <w:rsid w:val="10D1033A"/>
    <w:rsid w:val="10D5728F"/>
    <w:rsid w:val="10E6673F"/>
    <w:rsid w:val="10E80D8D"/>
    <w:rsid w:val="10ED79A2"/>
    <w:rsid w:val="10EE5DD1"/>
    <w:rsid w:val="10EF19E4"/>
    <w:rsid w:val="10EF5F16"/>
    <w:rsid w:val="10EF7355"/>
    <w:rsid w:val="10F046AC"/>
    <w:rsid w:val="11032AF5"/>
    <w:rsid w:val="11032FE0"/>
    <w:rsid w:val="11056310"/>
    <w:rsid w:val="1112714C"/>
    <w:rsid w:val="11130EB6"/>
    <w:rsid w:val="11174D87"/>
    <w:rsid w:val="111A6A63"/>
    <w:rsid w:val="1121026D"/>
    <w:rsid w:val="11254494"/>
    <w:rsid w:val="11262D96"/>
    <w:rsid w:val="112D485F"/>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2612B"/>
    <w:rsid w:val="11B7574C"/>
    <w:rsid w:val="11BA75D3"/>
    <w:rsid w:val="11BB36BD"/>
    <w:rsid w:val="11BF1C05"/>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F3996"/>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3C71"/>
    <w:rsid w:val="12325D1D"/>
    <w:rsid w:val="1232730A"/>
    <w:rsid w:val="123867FA"/>
    <w:rsid w:val="123873C1"/>
    <w:rsid w:val="12414577"/>
    <w:rsid w:val="12455CAD"/>
    <w:rsid w:val="124708F9"/>
    <w:rsid w:val="12497908"/>
    <w:rsid w:val="124A1FFD"/>
    <w:rsid w:val="12540DA1"/>
    <w:rsid w:val="125B084E"/>
    <w:rsid w:val="12766947"/>
    <w:rsid w:val="127709FC"/>
    <w:rsid w:val="127E6792"/>
    <w:rsid w:val="127F52A7"/>
    <w:rsid w:val="128301BF"/>
    <w:rsid w:val="128303BF"/>
    <w:rsid w:val="129C4B1E"/>
    <w:rsid w:val="12A04A0D"/>
    <w:rsid w:val="12A13BDA"/>
    <w:rsid w:val="12A142E5"/>
    <w:rsid w:val="12A8272F"/>
    <w:rsid w:val="12AC6C59"/>
    <w:rsid w:val="12AE2A22"/>
    <w:rsid w:val="12B209E5"/>
    <w:rsid w:val="12B43E24"/>
    <w:rsid w:val="12C336A4"/>
    <w:rsid w:val="12C444E1"/>
    <w:rsid w:val="12C60939"/>
    <w:rsid w:val="12DA12F7"/>
    <w:rsid w:val="12DB4798"/>
    <w:rsid w:val="12E0156B"/>
    <w:rsid w:val="12F00E7B"/>
    <w:rsid w:val="12F85E8C"/>
    <w:rsid w:val="12F95EB4"/>
    <w:rsid w:val="12FF021F"/>
    <w:rsid w:val="13022B2F"/>
    <w:rsid w:val="13076BAF"/>
    <w:rsid w:val="130A6AD2"/>
    <w:rsid w:val="130F1DA9"/>
    <w:rsid w:val="13125764"/>
    <w:rsid w:val="131752BC"/>
    <w:rsid w:val="13185ED4"/>
    <w:rsid w:val="131922EB"/>
    <w:rsid w:val="13194444"/>
    <w:rsid w:val="131B13D9"/>
    <w:rsid w:val="131B30C6"/>
    <w:rsid w:val="131C6DBF"/>
    <w:rsid w:val="131D37B8"/>
    <w:rsid w:val="131E402F"/>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22C0D"/>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0DDE"/>
    <w:rsid w:val="145075DE"/>
    <w:rsid w:val="145822B7"/>
    <w:rsid w:val="14654D1B"/>
    <w:rsid w:val="14687805"/>
    <w:rsid w:val="146B1CFB"/>
    <w:rsid w:val="146D65F1"/>
    <w:rsid w:val="147C4CAE"/>
    <w:rsid w:val="149C2E77"/>
    <w:rsid w:val="14A5629F"/>
    <w:rsid w:val="14B3042E"/>
    <w:rsid w:val="14B92326"/>
    <w:rsid w:val="14C453B3"/>
    <w:rsid w:val="14D141D7"/>
    <w:rsid w:val="14D5012B"/>
    <w:rsid w:val="14DA08D0"/>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3145D"/>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BD690C"/>
    <w:rsid w:val="15C532BF"/>
    <w:rsid w:val="15CB56F8"/>
    <w:rsid w:val="15D0130C"/>
    <w:rsid w:val="15D2523F"/>
    <w:rsid w:val="15D2564C"/>
    <w:rsid w:val="15D61E56"/>
    <w:rsid w:val="15DC216E"/>
    <w:rsid w:val="15E577C7"/>
    <w:rsid w:val="15EA10AD"/>
    <w:rsid w:val="15EB18DC"/>
    <w:rsid w:val="15F04781"/>
    <w:rsid w:val="160856FA"/>
    <w:rsid w:val="160A3E2E"/>
    <w:rsid w:val="161409A3"/>
    <w:rsid w:val="161971DA"/>
    <w:rsid w:val="16275393"/>
    <w:rsid w:val="163E0BDC"/>
    <w:rsid w:val="164129F4"/>
    <w:rsid w:val="1642709F"/>
    <w:rsid w:val="16446CE1"/>
    <w:rsid w:val="1646103E"/>
    <w:rsid w:val="16486C96"/>
    <w:rsid w:val="16570F3D"/>
    <w:rsid w:val="16572EE6"/>
    <w:rsid w:val="165F0C11"/>
    <w:rsid w:val="16660F5F"/>
    <w:rsid w:val="166A6944"/>
    <w:rsid w:val="166D0B60"/>
    <w:rsid w:val="16764363"/>
    <w:rsid w:val="167F4E63"/>
    <w:rsid w:val="16837FDA"/>
    <w:rsid w:val="1684192E"/>
    <w:rsid w:val="168B1464"/>
    <w:rsid w:val="168E0B29"/>
    <w:rsid w:val="1698607C"/>
    <w:rsid w:val="16A6025D"/>
    <w:rsid w:val="16A9449F"/>
    <w:rsid w:val="16AD2E93"/>
    <w:rsid w:val="16AE155D"/>
    <w:rsid w:val="16B60E24"/>
    <w:rsid w:val="16B95052"/>
    <w:rsid w:val="16C0346B"/>
    <w:rsid w:val="16C44A98"/>
    <w:rsid w:val="16C91F5D"/>
    <w:rsid w:val="16CB3473"/>
    <w:rsid w:val="16CF015B"/>
    <w:rsid w:val="16D845B0"/>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5E511F"/>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B4394"/>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D7E1E"/>
    <w:rsid w:val="186E4444"/>
    <w:rsid w:val="186E5FD9"/>
    <w:rsid w:val="18734825"/>
    <w:rsid w:val="187561E0"/>
    <w:rsid w:val="187A4293"/>
    <w:rsid w:val="187D0988"/>
    <w:rsid w:val="187F56E5"/>
    <w:rsid w:val="188C17ED"/>
    <w:rsid w:val="1895157E"/>
    <w:rsid w:val="18A43227"/>
    <w:rsid w:val="18A518FF"/>
    <w:rsid w:val="18A574B1"/>
    <w:rsid w:val="18B05F65"/>
    <w:rsid w:val="18B542B4"/>
    <w:rsid w:val="18BA0F9E"/>
    <w:rsid w:val="18BD53ED"/>
    <w:rsid w:val="18C967A6"/>
    <w:rsid w:val="18CC367D"/>
    <w:rsid w:val="18CF54E2"/>
    <w:rsid w:val="18D11C63"/>
    <w:rsid w:val="18D51E03"/>
    <w:rsid w:val="18DC2029"/>
    <w:rsid w:val="18DC6725"/>
    <w:rsid w:val="18DF2E4F"/>
    <w:rsid w:val="18E51EDB"/>
    <w:rsid w:val="18EC1DAC"/>
    <w:rsid w:val="18EC69AA"/>
    <w:rsid w:val="18F03C02"/>
    <w:rsid w:val="18F44372"/>
    <w:rsid w:val="18F73D37"/>
    <w:rsid w:val="19087E5A"/>
    <w:rsid w:val="190B5982"/>
    <w:rsid w:val="190E24A2"/>
    <w:rsid w:val="190F246E"/>
    <w:rsid w:val="1910107B"/>
    <w:rsid w:val="19154C89"/>
    <w:rsid w:val="1929257A"/>
    <w:rsid w:val="192B582F"/>
    <w:rsid w:val="19314FE9"/>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4351F7"/>
    <w:rsid w:val="1A4D3567"/>
    <w:rsid w:val="1A574E8B"/>
    <w:rsid w:val="1A5B332D"/>
    <w:rsid w:val="1A5D418F"/>
    <w:rsid w:val="1A68714A"/>
    <w:rsid w:val="1A767810"/>
    <w:rsid w:val="1A795091"/>
    <w:rsid w:val="1A7C1335"/>
    <w:rsid w:val="1A84713F"/>
    <w:rsid w:val="1A864E70"/>
    <w:rsid w:val="1A874355"/>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AFB2217"/>
    <w:rsid w:val="1B0016C9"/>
    <w:rsid w:val="1B013713"/>
    <w:rsid w:val="1B0821D9"/>
    <w:rsid w:val="1B083805"/>
    <w:rsid w:val="1B0A3A7C"/>
    <w:rsid w:val="1B0D39BA"/>
    <w:rsid w:val="1B10534B"/>
    <w:rsid w:val="1B134104"/>
    <w:rsid w:val="1B186A7C"/>
    <w:rsid w:val="1B1926CB"/>
    <w:rsid w:val="1B265FC9"/>
    <w:rsid w:val="1B3A63E1"/>
    <w:rsid w:val="1B3B44BF"/>
    <w:rsid w:val="1B3E7861"/>
    <w:rsid w:val="1B3F232C"/>
    <w:rsid w:val="1B435219"/>
    <w:rsid w:val="1B55429F"/>
    <w:rsid w:val="1B5B009A"/>
    <w:rsid w:val="1B5C0AA7"/>
    <w:rsid w:val="1B5C4B10"/>
    <w:rsid w:val="1B5C7679"/>
    <w:rsid w:val="1B6B6632"/>
    <w:rsid w:val="1B7D6CAD"/>
    <w:rsid w:val="1B8B2DA8"/>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4863EB"/>
    <w:rsid w:val="1C4A151A"/>
    <w:rsid w:val="1C4A4C0A"/>
    <w:rsid w:val="1C51797A"/>
    <w:rsid w:val="1C5321E6"/>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2493"/>
    <w:rsid w:val="1CF370BF"/>
    <w:rsid w:val="1D030D3A"/>
    <w:rsid w:val="1D0359CB"/>
    <w:rsid w:val="1D0457E9"/>
    <w:rsid w:val="1D06650C"/>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6E6FF7"/>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DE00E4"/>
    <w:rsid w:val="1DE071F3"/>
    <w:rsid w:val="1DF25E52"/>
    <w:rsid w:val="1DF37D9E"/>
    <w:rsid w:val="1DF559F7"/>
    <w:rsid w:val="1DF62D17"/>
    <w:rsid w:val="1E03278E"/>
    <w:rsid w:val="1E0556C5"/>
    <w:rsid w:val="1E09388F"/>
    <w:rsid w:val="1E0A63E5"/>
    <w:rsid w:val="1E0B3CFF"/>
    <w:rsid w:val="1E0B7097"/>
    <w:rsid w:val="1E122944"/>
    <w:rsid w:val="1E167FA6"/>
    <w:rsid w:val="1E1A488E"/>
    <w:rsid w:val="1E206392"/>
    <w:rsid w:val="1E252837"/>
    <w:rsid w:val="1E291941"/>
    <w:rsid w:val="1E2B5964"/>
    <w:rsid w:val="1E300851"/>
    <w:rsid w:val="1E301FEE"/>
    <w:rsid w:val="1E343DC7"/>
    <w:rsid w:val="1E3C5518"/>
    <w:rsid w:val="1E3E45C2"/>
    <w:rsid w:val="1E3E62A6"/>
    <w:rsid w:val="1E4059E9"/>
    <w:rsid w:val="1E4421BA"/>
    <w:rsid w:val="1E49220A"/>
    <w:rsid w:val="1E4D6A6C"/>
    <w:rsid w:val="1E52513C"/>
    <w:rsid w:val="1E547C1E"/>
    <w:rsid w:val="1E5554D9"/>
    <w:rsid w:val="1E595EF3"/>
    <w:rsid w:val="1E6900A7"/>
    <w:rsid w:val="1E725D58"/>
    <w:rsid w:val="1E7D557D"/>
    <w:rsid w:val="1E8209D7"/>
    <w:rsid w:val="1E821235"/>
    <w:rsid w:val="1E872C74"/>
    <w:rsid w:val="1E8A3684"/>
    <w:rsid w:val="1E8A48E8"/>
    <w:rsid w:val="1E8B6141"/>
    <w:rsid w:val="1E912F39"/>
    <w:rsid w:val="1E941393"/>
    <w:rsid w:val="1E974386"/>
    <w:rsid w:val="1E994431"/>
    <w:rsid w:val="1EA31D3F"/>
    <w:rsid w:val="1EA51FFC"/>
    <w:rsid w:val="1EA96187"/>
    <w:rsid w:val="1EAA60DB"/>
    <w:rsid w:val="1EAD4715"/>
    <w:rsid w:val="1EB010E6"/>
    <w:rsid w:val="1EB85929"/>
    <w:rsid w:val="1EBC68DA"/>
    <w:rsid w:val="1EBF4CD5"/>
    <w:rsid w:val="1ECE1B03"/>
    <w:rsid w:val="1ECE723E"/>
    <w:rsid w:val="1ED55822"/>
    <w:rsid w:val="1EE82B1F"/>
    <w:rsid w:val="1EE83BBB"/>
    <w:rsid w:val="1EEA0B27"/>
    <w:rsid w:val="1EEC1AE0"/>
    <w:rsid w:val="1EEC3E9A"/>
    <w:rsid w:val="1EF47C22"/>
    <w:rsid w:val="1EF57D83"/>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1FFB50C4"/>
    <w:rsid w:val="20072690"/>
    <w:rsid w:val="200E03D3"/>
    <w:rsid w:val="200F45A3"/>
    <w:rsid w:val="2015765B"/>
    <w:rsid w:val="201629C6"/>
    <w:rsid w:val="20173126"/>
    <w:rsid w:val="20256BF3"/>
    <w:rsid w:val="202904CB"/>
    <w:rsid w:val="202A66BB"/>
    <w:rsid w:val="202E1138"/>
    <w:rsid w:val="203971E9"/>
    <w:rsid w:val="204D6F97"/>
    <w:rsid w:val="20507F06"/>
    <w:rsid w:val="2052642C"/>
    <w:rsid w:val="20594BEA"/>
    <w:rsid w:val="205C388F"/>
    <w:rsid w:val="207A7253"/>
    <w:rsid w:val="207D2005"/>
    <w:rsid w:val="20874C2B"/>
    <w:rsid w:val="208916D3"/>
    <w:rsid w:val="208C58CE"/>
    <w:rsid w:val="209A2749"/>
    <w:rsid w:val="209C395F"/>
    <w:rsid w:val="209C3EAA"/>
    <w:rsid w:val="209F6049"/>
    <w:rsid w:val="20A23948"/>
    <w:rsid w:val="20B450B5"/>
    <w:rsid w:val="20B5033C"/>
    <w:rsid w:val="20B55156"/>
    <w:rsid w:val="20B863FE"/>
    <w:rsid w:val="20BB4E88"/>
    <w:rsid w:val="20BB5F07"/>
    <w:rsid w:val="20BD7447"/>
    <w:rsid w:val="20C03C60"/>
    <w:rsid w:val="20C215F3"/>
    <w:rsid w:val="20C43B9F"/>
    <w:rsid w:val="20C976CD"/>
    <w:rsid w:val="20CA278B"/>
    <w:rsid w:val="20D50E20"/>
    <w:rsid w:val="20DB4340"/>
    <w:rsid w:val="20E951CD"/>
    <w:rsid w:val="20EF51C8"/>
    <w:rsid w:val="20F05924"/>
    <w:rsid w:val="20F13F32"/>
    <w:rsid w:val="20F33221"/>
    <w:rsid w:val="20F453F7"/>
    <w:rsid w:val="20F54434"/>
    <w:rsid w:val="20F627FE"/>
    <w:rsid w:val="20F81429"/>
    <w:rsid w:val="20FE48A8"/>
    <w:rsid w:val="20FE4BBD"/>
    <w:rsid w:val="2103608A"/>
    <w:rsid w:val="210F68A1"/>
    <w:rsid w:val="211D790C"/>
    <w:rsid w:val="2120090B"/>
    <w:rsid w:val="212815C7"/>
    <w:rsid w:val="212A2ADC"/>
    <w:rsid w:val="212C40DA"/>
    <w:rsid w:val="212D0011"/>
    <w:rsid w:val="212E53BC"/>
    <w:rsid w:val="21304188"/>
    <w:rsid w:val="213B5D42"/>
    <w:rsid w:val="213D76B7"/>
    <w:rsid w:val="2143692E"/>
    <w:rsid w:val="21452AE2"/>
    <w:rsid w:val="2148417B"/>
    <w:rsid w:val="214D15D4"/>
    <w:rsid w:val="21553ADF"/>
    <w:rsid w:val="21580349"/>
    <w:rsid w:val="215F24F2"/>
    <w:rsid w:val="216170EE"/>
    <w:rsid w:val="21641AC3"/>
    <w:rsid w:val="21663AFA"/>
    <w:rsid w:val="216C6B87"/>
    <w:rsid w:val="21741179"/>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C4656"/>
    <w:rsid w:val="21E5678C"/>
    <w:rsid w:val="21E8009D"/>
    <w:rsid w:val="21EC66F9"/>
    <w:rsid w:val="21F27385"/>
    <w:rsid w:val="21F477AF"/>
    <w:rsid w:val="21F5183B"/>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2F97E59"/>
    <w:rsid w:val="23014B3D"/>
    <w:rsid w:val="23075061"/>
    <w:rsid w:val="230A64F4"/>
    <w:rsid w:val="2314181E"/>
    <w:rsid w:val="2317727F"/>
    <w:rsid w:val="232020A5"/>
    <w:rsid w:val="23247DA8"/>
    <w:rsid w:val="23263DF4"/>
    <w:rsid w:val="232A727C"/>
    <w:rsid w:val="233072E9"/>
    <w:rsid w:val="233D00E7"/>
    <w:rsid w:val="23434E07"/>
    <w:rsid w:val="234C76AD"/>
    <w:rsid w:val="23550E3B"/>
    <w:rsid w:val="2358023D"/>
    <w:rsid w:val="235B6FA0"/>
    <w:rsid w:val="235F75E7"/>
    <w:rsid w:val="23607971"/>
    <w:rsid w:val="23684F36"/>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CD178F"/>
    <w:rsid w:val="23D07021"/>
    <w:rsid w:val="23DC78BC"/>
    <w:rsid w:val="23E64F34"/>
    <w:rsid w:val="23E75469"/>
    <w:rsid w:val="23EE1A0B"/>
    <w:rsid w:val="23EE32CE"/>
    <w:rsid w:val="23F31841"/>
    <w:rsid w:val="23F650B1"/>
    <w:rsid w:val="23FD2741"/>
    <w:rsid w:val="24054AA6"/>
    <w:rsid w:val="24055D97"/>
    <w:rsid w:val="240C233A"/>
    <w:rsid w:val="240F66A9"/>
    <w:rsid w:val="24107D2B"/>
    <w:rsid w:val="241157A7"/>
    <w:rsid w:val="24191D8F"/>
    <w:rsid w:val="242148AF"/>
    <w:rsid w:val="24373F32"/>
    <w:rsid w:val="24444FD4"/>
    <w:rsid w:val="24464871"/>
    <w:rsid w:val="244A34E7"/>
    <w:rsid w:val="245D17E8"/>
    <w:rsid w:val="245D35CF"/>
    <w:rsid w:val="24706349"/>
    <w:rsid w:val="24740EAF"/>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BF2F60"/>
    <w:rsid w:val="24D264D0"/>
    <w:rsid w:val="24D8775D"/>
    <w:rsid w:val="24D918FF"/>
    <w:rsid w:val="24E5269B"/>
    <w:rsid w:val="24EE263C"/>
    <w:rsid w:val="24EF13F1"/>
    <w:rsid w:val="24F978B1"/>
    <w:rsid w:val="24FE3045"/>
    <w:rsid w:val="250D00F8"/>
    <w:rsid w:val="250F009E"/>
    <w:rsid w:val="25213072"/>
    <w:rsid w:val="25261539"/>
    <w:rsid w:val="25285778"/>
    <w:rsid w:val="252B3115"/>
    <w:rsid w:val="253009E7"/>
    <w:rsid w:val="25314B2C"/>
    <w:rsid w:val="253409CE"/>
    <w:rsid w:val="253709F7"/>
    <w:rsid w:val="253A7368"/>
    <w:rsid w:val="25431853"/>
    <w:rsid w:val="254546F8"/>
    <w:rsid w:val="254876B3"/>
    <w:rsid w:val="255513D2"/>
    <w:rsid w:val="255A50C8"/>
    <w:rsid w:val="255B49B3"/>
    <w:rsid w:val="255C1932"/>
    <w:rsid w:val="255E294F"/>
    <w:rsid w:val="256754BE"/>
    <w:rsid w:val="25692DFE"/>
    <w:rsid w:val="256D6BF2"/>
    <w:rsid w:val="257803EE"/>
    <w:rsid w:val="257D18E3"/>
    <w:rsid w:val="258251CA"/>
    <w:rsid w:val="258637B3"/>
    <w:rsid w:val="25871102"/>
    <w:rsid w:val="25874CB7"/>
    <w:rsid w:val="258A7CED"/>
    <w:rsid w:val="259431DD"/>
    <w:rsid w:val="25956522"/>
    <w:rsid w:val="25962013"/>
    <w:rsid w:val="25976F1C"/>
    <w:rsid w:val="25995069"/>
    <w:rsid w:val="259D4784"/>
    <w:rsid w:val="259F5C22"/>
    <w:rsid w:val="25A2698E"/>
    <w:rsid w:val="25A35665"/>
    <w:rsid w:val="25A37EB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A3A4D"/>
    <w:rsid w:val="25DE7808"/>
    <w:rsid w:val="25E10B12"/>
    <w:rsid w:val="25E6527D"/>
    <w:rsid w:val="26040C06"/>
    <w:rsid w:val="26193B65"/>
    <w:rsid w:val="26197FFF"/>
    <w:rsid w:val="261B562B"/>
    <w:rsid w:val="261B5B78"/>
    <w:rsid w:val="261B6EC1"/>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47A85"/>
    <w:rsid w:val="269837EF"/>
    <w:rsid w:val="26A347B4"/>
    <w:rsid w:val="26A84125"/>
    <w:rsid w:val="26AB3DDF"/>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3207D"/>
    <w:rsid w:val="271438F4"/>
    <w:rsid w:val="27181BBE"/>
    <w:rsid w:val="272201E2"/>
    <w:rsid w:val="27305627"/>
    <w:rsid w:val="27321F5C"/>
    <w:rsid w:val="273C76EB"/>
    <w:rsid w:val="273E15AB"/>
    <w:rsid w:val="274159F7"/>
    <w:rsid w:val="27492EA8"/>
    <w:rsid w:val="274B09CE"/>
    <w:rsid w:val="275269EE"/>
    <w:rsid w:val="27582782"/>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C3FCF"/>
    <w:rsid w:val="27BF67BA"/>
    <w:rsid w:val="27C04AAA"/>
    <w:rsid w:val="27C60A21"/>
    <w:rsid w:val="27D021D8"/>
    <w:rsid w:val="27D54E77"/>
    <w:rsid w:val="27D65DE5"/>
    <w:rsid w:val="27D7429E"/>
    <w:rsid w:val="27DE1BFF"/>
    <w:rsid w:val="27E12983"/>
    <w:rsid w:val="27E44357"/>
    <w:rsid w:val="27EA32D3"/>
    <w:rsid w:val="27F22F77"/>
    <w:rsid w:val="27F75AC8"/>
    <w:rsid w:val="27F9211D"/>
    <w:rsid w:val="280043D0"/>
    <w:rsid w:val="280331CC"/>
    <w:rsid w:val="280E125B"/>
    <w:rsid w:val="280F0B82"/>
    <w:rsid w:val="28214635"/>
    <w:rsid w:val="282928B7"/>
    <w:rsid w:val="283257B8"/>
    <w:rsid w:val="28336351"/>
    <w:rsid w:val="28370B49"/>
    <w:rsid w:val="2837468E"/>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F51C6"/>
    <w:rsid w:val="28A66A75"/>
    <w:rsid w:val="28A7347C"/>
    <w:rsid w:val="28A9531B"/>
    <w:rsid w:val="28A95880"/>
    <w:rsid w:val="28B15EED"/>
    <w:rsid w:val="28B84ECB"/>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5C7EBA"/>
    <w:rsid w:val="2961437A"/>
    <w:rsid w:val="29672F7E"/>
    <w:rsid w:val="2972757D"/>
    <w:rsid w:val="2978500B"/>
    <w:rsid w:val="297E42BA"/>
    <w:rsid w:val="298201B8"/>
    <w:rsid w:val="299B07C3"/>
    <w:rsid w:val="299B6E36"/>
    <w:rsid w:val="29A57939"/>
    <w:rsid w:val="29A646F0"/>
    <w:rsid w:val="29AB1C0C"/>
    <w:rsid w:val="29AB7532"/>
    <w:rsid w:val="29AC64D3"/>
    <w:rsid w:val="29B508BB"/>
    <w:rsid w:val="29B772EE"/>
    <w:rsid w:val="29BD4006"/>
    <w:rsid w:val="29CA48E3"/>
    <w:rsid w:val="29E705C4"/>
    <w:rsid w:val="29EB5B61"/>
    <w:rsid w:val="29EF69C0"/>
    <w:rsid w:val="29F50529"/>
    <w:rsid w:val="29F54216"/>
    <w:rsid w:val="29F6357B"/>
    <w:rsid w:val="29F64D54"/>
    <w:rsid w:val="2A0011E1"/>
    <w:rsid w:val="2A0C03D1"/>
    <w:rsid w:val="2A0D3CE8"/>
    <w:rsid w:val="2A127934"/>
    <w:rsid w:val="2A173EF4"/>
    <w:rsid w:val="2A241EE5"/>
    <w:rsid w:val="2A2B34F0"/>
    <w:rsid w:val="2A3B2565"/>
    <w:rsid w:val="2A3B3E69"/>
    <w:rsid w:val="2A3F15E1"/>
    <w:rsid w:val="2A451545"/>
    <w:rsid w:val="2A467378"/>
    <w:rsid w:val="2A4906AC"/>
    <w:rsid w:val="2A4B11DF"/>
    <w:rsid w:val="2A4F54C7"/>
    <w:rsid w:val="2A664217"/>
    <w:rsid w:val="2A6646B9"/>
    <w:rsid w:val="2A6E2A78"/>
    <w:rsid w:val="2A756B92"/>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0283B"/>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BF7311F"/>
    <w:rsid w:val="2C014C9D"/>
    <w:rsid w:val="2C04740C"/>
    <w:rsid w:val="2C0504F8"/>
    <w:rsid w:val="2C0577B1"/>
    <w:rsid w:val="2C1E5A47"/>
    <w:rsid w:val="2C2E2ECA"/>
    <w:rsid w:val="2C311769"/>
    <w:rsid w:val="2C315244"/>
    <w:rsid w:val="2C433E00"/>
    <w:rsid w:val="2C436D28"/>
    <w:rsid w:val="2C496564"/>
    <w:rsid w:val="2C4D619A"/>
    <w:rsid w:val="2C501603"/>
    <w:rsid w:val="2C512E63"/>
    <w:rsid w:val="2C545602"/>
    <w:rsid w:val="2C5B1458"/>
    <w:rsid w:val="2C5F3E2E"/>
    <w:rsid w:val="2C617C53"/>
    <w:rsid w:val="2C65497E"/>
    <w:rsid w:val="2C667518"/>
    <w:rsid w:val="2C7631D7"/>
    <w:rsid w:val="2C790296"/>
    <w:rsid w:val="2C7E7AD5"/>
    <w:rsid w:val="2C8928F0"/>
    <w:rsid w:val="2C8C31C6"/>
    <w:rsid w:val="2C8E0411"/>
    <w:rsid w:val="2C923F36"/>
    <w:rsid w:val="2C93579A"/>
    <w:rsid w:val="2C961AF8"/>
    <w:rsid w:val="2C9756BF"/>
    <w:rsid w:val="2CA14EDD"/>
    <w:rsid w:val="2CA867F5"/>
    <w:rsid w:val="2CAD5B03"/>
    <w:rsid w:val="2CAE3B13"/>
    <w:rsid w:val="2CAF788B"/>
    <w:rsid w:val="2CB716AB"/>
    <w:rsid w:val="2CC708B0"/>
    <w:rsid w:val="2CC712E9"/>
    <w:rsid w:val="2CD30CE3"/>
    <w:rsid w:val="2CD37602"/>
    <w:rsid w:val="2CE06AAF"/>
    <w:rsid w:val="2CEE15E1"/>
    <w:rsid w:val="2CF06A3C"/>
    <w:rsid w:val="2CF26F5B"/>
    <w:rsid w:val="2CFF086A"/>
    <w:rsid w:val="2D064B26"/>
    <w:rsid w:val="2D086932"/>
    <w:rsid w:val="2D104632"/>
    <w:rsid w:val="2D304AEB"/>
    <w:rsid w:val="2D3072FE"/>
    <w:rsid w:val="2D31028B"/>
    <w:rsid w:val="2D356F9E"/>
    <w:rsid w:val="2D416432"/>
    <w:rsid w:val="2D420181"/>
    <w:rsid w:val="2D4537ED"/>
    <w:rsid w:val="2D487A88"/>
    <w:rsid w:val="2D61022F"/>
    <w:rsid w:val="2D6C388D"/>
    <w:rsid w:val="2D716D64"/>
    <w:rsid w:val="2D725A59"/>
    <w:rsid w:val="2D74403E"/>
    <w:rsid w:val="2D786928"/>
    <w:rsid w:val="2D797FB2"/>
    <w:rsid w:val="2D7E3395"/>
    <w:rsid w:val="2D964287"/>
    <w:rsid w:val="2D974D23"/>
    <w:rsid w:val="2D9B3D20"/>
    <w:rsid w:val="2DA25C72"/>
    <w:rsid w:val="2DA3399B"/>
    <w:rsid w:val="2DA35DC8"/>
    <w:rsid w:val="2DA62658"/>
    <w:rsid w:val="2DAD0982"/>
    <w:rsid w:val="2DAF5D1C"/>
    <w:rsid w:val="2DB10A22"/>
    <w:rsid w:val="2DB46B3D"/>
    <w:rsid w:val="2DB52669"/>
    <w:rsid w:val="2DBE0579"/>
    <w:rsid w:val="2DBE7D96"/>
    <w:rsid w:val="2DC35F5D"/>
    <w:rsid w:val="2DD00262"/>
    <w:rsid w:val="2DD16981"/>
    <w:rsid w:val="2DDB4B6D"/>
    <w:rsid w:val="2DDB7402"/>
    <w:rsid w:val="2DDF702F"/>
    <w:rsid w:val="2DE51C63"/>
    <w:rsid w:val="2DEF2FBD"/>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681CA4"/>
    <w:rsid w:val="2E89270D"/>
    <w:rsid w:val="2E8D509B"/>
    <w:rsid w:val="2E930996"/>
    <w:rsid w:val="2EA25FFF"/>
    <w:rsid w:val="2EA469A3"/>
    <w:rsid w:val="2EAE08A6"/>
    <w:rsid w:val="2EBD6A69"/>
    <w:rsid w:val="2EC53E66"/>
    <w:rsid w:val="2ECF267B"/>
    <w:rsid w:val="2ECF466C"/>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11AB6"/>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1781"/>
    <w:rsid w:val="2F986A24"/>
    <w:rsid w:val="2F9F6B02"/>
    <w:rsid w:val="2F9F7778"/>
    <w:rsid w:val="2FA1288C"/>
    <w:rsid w:val="2FA13F69"/>
    <w:rsid w:val="2FA43916"/>
    <w:rsid w:val="2FA63D42"/>
    <w:rsid w:val="2FA766BC"/>
    <w:rsid w:val="2FB113E5"/>
    <w:rsid w:val="2FB54744"/>
    <w:rsid w:val="2FC70CB8"/>
    <w:rsid w:val="2FCA1C72"/>
    <w:rsid w:val="2FCB0E21"/>
    <w:rsid w:val="2FCD238F"/>
    <w:rsid w:val="2FD73D5F"/>
    <w:rsid w:val="2FDF68B6"/>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A4541"/>
    <w:rsid w:val="305D124C"/>
    <w:rsid w:val="305D3CBC"/>
    <w:rsid w:val="306E1EF1"/>
    <w:rsid w:val="306E6922"/>
    <w:rsid w:val="30711D37"/>
    <w:rsid w:val="30781681"/>
    <w:rsid w:val="30782230"/>
    <w:rsid w:val="307E419C"/>
    <w:rsid w:val="308422C2"/>
    <w:rsid w:val="30905E77"/>
    <w:rsid w:val="30910176"/>
    <w:rsid w:val="309444DE"/>
    <w:rsid w:val="309C2E98"/>
    <w:rsid w:val="309D2147"/>
    <w:rsid w:val="309D5323"/>
    <w:rsid w:val="30A242C7"/>
    <w:rsid w:val="30A32DA7"/>
    <w:rsid w:val="30A85C99"/>
    <w:rsid w:val="30AA4130"/>
    <w:rsid w:val="30AB47C5"/>
    <w:rsid w:val="30B13168"/>
    <w:rsid w:val="30B7355D"/>
    <w:rsid w:val="30C20F76"/>
    <w:rsid w:val="30C66D08"/>
    <w:rsid w:val="30CC0004"/>
    <w:rsid w:val="30D52607"/>
    <w:rsid w:val="30D914CE"/>
    <w:rsid w:val="30E31EEB"/>
    <w:rsid w:val="30E64CA0"/>
    <w:rsid w:val="30F653E9"/>
    <w:rsid w:val="3108167F"/>
    <w:rsid w:val="31081AAA"/>
    <w:rsid w:val="3112474F"/>
    <w:rsid w:val="311C7FAB"/>
    <w:rsid w:val="311F0D23"/>
    <w:rsid w:val="311F4CEA"/>
    <w:rsid w:val="31231685"/>
    <w:rsid w:val="3125095B"/>
    <w:rsid w:val="31371B54"/>
    <w:rsid w:val="31383F5C"/>
    <w:rsid w:val="31394B19"/>
    <w:rsid w:val="313C0C23"/>
    <w:rsid w:val="313F32EB"/>
    <w:rsid w:val="31406B5D"/>
    <w:rsid w:val="31420A94"/>
    <w:rsid w:val="314673FF"/>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9E5DEA"/>
    <w:rsid w:val="31A84128"/>
    <w:rsid w:val="31AD726B"/>
    <w:rsid w:val="31AF5A33"/>
    <w:rsid w:val="31B17FEA"/>
    <w:rsid w:val="31B76813"/>
    <w:rsid w:val="31C0715C"/>
    <w:rsid w:val="31C14F32"/>
    <w:rsid w:val="31C62574"/>
    <w:rsid w:val="31CB3016"/>
    <w:rsid w:val="31D503A0"/>
    <w:rsid w:val="31D51C36"/>
    <w:rsid w:val="31D540D9"/>
    <w:rsid w:val="31E21D69"/>
    <w:rsid w:val="31E52C31"/>
    <w:rsid w:val="31E76A1E"/>
    <w:rsid w:val="31EE7E78"/>
    <w:rsid w:val="31F97DDD"/>
    <w:rsid w:val="31FF524C"/>
    <w:rsid w:val="32001F8B"/>
    <w:rsid w:val="32044B56"/>
    <w:rsid w:val="320B5911"/>
    <w:rsid w:val="3217684D"/>
    <w:rsid w:val="321C63D7"/>
    <w:rsid w:val="321F3F88"/>
    <w:rsid w:val="3221279F"/>
    <w:rsid w:val="32247BF9"/>
    <w:rsid w:val="32255778"/>
    <w:rsid w:val="322C56F7"/>
    <w:rsid w:val="32312593"/>
    <w:rsid w:val="323159FD"/>
    <w:rsid w:val="32345AB7"/>
    <w:rsid w:val="323716E7"/>
    <w:rsid w:val="324252A3"/>
    <w:rsid w:val="32484AB1"/>
    <w:rsid w:val="324A0310"/>
    <w:rsid w:val="324F7E77"/>
    <w:rsid w:val="32530870"/>
    <w:rsid w:val="325900F4"/>
    <w:rsid w:val="325A0237"/>
    <w:rsid w:val="325A07D8"/>
    <w:rsid w:val="325C155E"/>
    <w:rsid w:val="325E2BBD"/>
    <w:rsid w:val="32603716"/>
    <w:rsid w:val="32661B15"/>
    <w:rsid w:val="32667CE0"/>
    <w:rsid w:val="326B5802"/>
    <w:rsid w:val="326C6CF3"/>
    <w:rsid w:val="3279408A"/>
    <w:rsid w:val="327E4D99"/>
    <w:rsid w:val="32A67B6D"/>
    <w:rsid w:val="32A67BA6"/>
    <w:rsid w:val="32AF69B0"/>
    <w:rsid w:val="32B21E52"/>
    <w:rsid w:val="32B30DFB"/>
    <w:rsid w:val="32BF13C5"/>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1C1C8F"/>
    <w:rsid w:val="33201A19"/>
    <w:rsid w:val="33211FDC"/>
    <w:rsid w:val="333702E1"/>
    <w:rsid w:val="33371942"/>
    <w:rsid w:val="333A1999"/>
    <w:rsid w:val="33403AD0"/>
    <w:rsid w:val="334324D3"/>
    <w:rsid w:val="334955C5"/>
    <w:rsid w:val="334E1283"/>
    <w:rsid w:val="334E71AC"/>
    <w:rsid w:val="33557FE0"/>
    <w:rsid w:val="3359556A"/>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A7799"/>
    <w:rsid w:val="33DB47C4"/>
    <w:rsid w:val="33DF593B"/>
    <w:rsid w:val="33E64517"/>
    <w:rsid w:val="33E70260"/>
    <w:rsid w:val="33E82963"/>
    <w:rsid w:val="33E915EE"/>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C5C77"/>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450042"/>
    <w:rsid w:val="3552267E"/>
    <w:rsid w:val="35580193"/>
    <w:rsid w:val="355A5E02"/>
    <w:rsid w:val="356276AD"/>
    <w:rsid w:val="35675BE6"/>
    <w:rsid w:val="357706DE"/>
    <w:rsid w:val="35856351"/>
    <w:rsid w:val="358D4F45"/>
    <w:rsid w:val="35940857"/>
    <w:rsid w:val="35955E66"/>
    <w:rsid w:val="3595612F"/>
    <w:rsid w:val="359E308D"/>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3459C"/>
    <w:rsid w:val="36255FE7"/>
    <w:rsid w:val="362F44EC"/>
    <w:rsid w:val="363139D2"/>
    <w:rsid w:val="36380784"/>
    <w:rsid w:val="363A6D22"/>
    <w:rsid w:val="365C692E"/>
    <w:rsid w:val="3664672E"/>
    <w:rsid w:val="36684B85"/>
    <w:rsid w:val="36694323"/>
    <w:rsid w:val="367A12DB"/>
    <w:rsid w:val="36871919"/>
    <w:rsid w:val="368D0336"/>
    <w:rsid w:val="369C1413"/>
    <w:rsid w:val="369E16D7"/>
    <w:rsid w:val="369F028F"/>
    <w:rsid w:val="36A8147E"/>
    <w:rsid w:val="36B969ED"/>
    <w:rsid w:val="36BA1F09"/>
    <w:rsid w:val="36BE11DF"/>
    <w:rsid w:val="36BF09FB"/>
    <w:rsid w:val="36C276D2"/>
    <w:rsid w:val="36C35683"/>
    <w:rsid w:val="36D53B5B"/>
    <w:rsid w:val="36DB016A"/>
    <w:rsid w:val="36DD3272"/>
    <w:rsid w:val="36E5713F"/>
    <w:rsid w:val="36E95C38"/>
    <w:rsid w:val="36EE7757"/>
    <w:rsid w:val="36F20C2B"/>
    <w:rsid w:val="36F57A57"/>
    <w:rsid w:val="36FF6DEB"/>
    <w:rsid w:val="37047996"/>
    <w:rsid w:val="37054CA4"/>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C3C16"/>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5588B"/>
    <w:rsid w:val="379B3351"/>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8676C"/>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A4F69"/>
    <w:rsid w:val="385F7C16"/>
    <w:rsid w:val="387265C4"/>
    <w:rsid w:val="38734617"/>
    <w:rsid w:val="387811A2"/>
    <w:rsid w:val="38834298"/>
    <w:rsid w:val="38866914"/>
    <w:rsid w:val="388F3D99"/>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03A2D"/>
    <w:rsid w:val="38E4037F"/>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6617AB"/>
    <w:rsid w:val="397319FF"/>
    <w:rsid w:val="39731B12"/>
    <w:rsid w:val="39765E70"/>
    <w:rsid w:val="39774BBD"/>
    <w:rsid w:val="397E3DAF"/>
    <w:rsid w:val="39847EB1"/>
    <w:rsid w:val="398704BB"/>
    <w:rsid w:val="398805E5"/>
    <w:rsid w:val="39882427"/>
    <w:rsid w:val="39926717"/>
    <w:rsid w:val="399E1C0B"/>
    <w:rsid w:val="39A21811"/>
    <w:rsid w:val="39AD28D5"/>
    <w:rsid w:val="39B261DB"/>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00D63"/>
    <w:rsid w:val="3A2C3BA6"/>
    <w:rsid w:val="3A3539DC"/>
    <w:rsid w:val="3A3D4D53"/>
    <w:rsid w:val="3A4C45A1"/>
    <w:rsid w:val="3A577ADC"/>
    <w:rsid w:val="3A5914F9"/>
    <w:rsid w:val="3A5F3F5A"/>
    <w:rsid w:val="3A674B76"/>
    <w:rsid w:val="3A6D66ED"/>
    <w:rsid w:val="3A7116FC"/>
    <w:rsid w:val="3A736A4A"/>
    <w:rsid w:val="3A76541F"/>
    <w:rsid w:val="3A7D75EF"/>
    <w:rsid w:val="3A7E0308"/>
    <w:rsid w:val="3A881F93"/>
    <w:rsid w:val="3A8D11CC"/>
    <w:rsid w:val="3A9A07D3"/>
    <w:rsid w:val="3A9C50AA"/>
    <w:rsid w:val="3AA312D0"/>
    <w:rsid w:val="3AB06715"/>
    <w:rsid w:val="3AC351F1"/>
    <w:rsid w:val="3AC91008"/>
    <w:rsid w:val="3ACB29D2"/>
    <w:rsid w:val="3ACB36E9"/>
    <w:rsid w:val="3ACB7871"/>
    <w:rsid w:val="3ACE6056"/>
    <w:rsid w:val="3AD34546"/>
    <w:rsid w:val="3AD847A7"/>
    <w:rsid w:val="3ADA3867"/>
    <w:rsid w:val="3AE15E3F"/>
    <w:rsid w:val="3AEF76B1"/>
    <w:rsid w:val="3AF27012"/>
    <w:rsid w:val="3B0114CC"/>
    <w:rsid w:val="3B050C15"/>
    <w:rsid w:val="3B0C5A12"/>
    <w:rsid w:val="3B112207"/>
    <w:rsid w:val="3B112F57"/>
    <w:rsid w:val="3B1B5ED1"/>
    <w:rsid w:val="3B1C6939"/>
    <w:rsid w:val="3B1E3124"/>
    <w:rsid w:val="3B212D39"/>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1DA2"/>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53F33"/>
    <w:rsid w:val="3C4A36CF"/>
    <w:rsid w:val="3C4D7FC6"/>
    <w:rsid w:val="3C556DE5"/>
    <w:rsid w:val="3C5A0649"/>
    <w:rsid w:val="3C6A6E3E"/>
    <w:rsid w:val="3C6B4CE4"/>
    <w:rsid w:val="3C6C1257"/>
    <w:rsid w:val="3C6D4F86"/>
    <w:rsid w:val="3C6E4611"/>
    <w:rsid w:val="3C6F5C49"/>
    <w:rsid w:val="3C735075"/>
    <w:rsid w:val="3C752B8C"/>
    <w:rsid w:val="3C77244A"/>
    <w:rsid w:val="3C783F6C"/>
    <w:rsid w:val="3C7A543E"/>
    <w:rsid w:val="3C7B25FC"/>
    <w:rsid w:val="3C7C68CA"/>
    <w:rsid w:val="3C820803"/>
    <w:rsid w:val="3C843FF9"/>
    <w:rsid w:val="3C893553"/>
    <w:rsid w:val="3C8D7DF5"/>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D05649D"/>
    <w:rsid w:val="3D0E2650"/>
    <w:rsid w:val="3D0E7B96"/>
    <w:rsid w:val="3D202A27"/>
    <w:rsid w:val="3D2558DA"/>
    <w:rsid w:val="3D2E57FB"/>
    <w:rsid w:val="3D311766"/>
    <w:rsid w:val="3D31514E"/>
    <w:rsid w:val="3D344D4E"/>
    <w:rsid w:val="3D433BE3"/>
    <w:rsid w:val="3D4410E3"/>
    <w:rsid w:val="3D4F1820"/>
    <w:rsid w:val="3D500037"/>
    <w:rsid w:val="3D505E2B"/>
    <w:rsid w:val="3D54620E"/>
    <w:rsid w:val="3D5D13B1"/>
    <w:rsid w:val="3D6C2810"/>
    <w:rsid w:val="3D6E7928"/>
    <w:rsid w:val="3D744E32"/>
    <w:rsid w:val="3D7845E4"/>
    <w:rsid w:val="3D806AC3"/>
    <w:rsid w:val="3D8438BD"/>
    <w:rsid w:val="3D8B02DF"/>
    <w:rsid w:val="3D9E5E72"/>
    <w:rsid w:val="3DA009B3"/>
    <w:rsid w:val="3DA009CC"/>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DF71937"/>
    <w:rsid w:val="3DF95B73"/>
    <w:rsid w:val="3E0328BF"/>
    <w:rsid w:val="3E0F1CFB"/>
    <w:rsid w:val="3E111D45"/>
    <w:rsid w:val="3E1565B5"/>
    <w:rsid w:val="3E1B0CF6"/>
    <w:rsid w:val="3E1B763A"/>
    <w:rsid w:val="3E1D490C"/>
    <w:rsid w:val="3E1F67AC"/>
    <w:rsid w:val="3E304585"/>
    <w:rsid w:val="3E315857"/>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A28"/>
    <w:rsid w:val="3F484DDE"/>
    <w:rsid w:val="3F495688"/>
    <w:rsid w:val="3F575CF6"/>
    <w:rsid w:val="3F5954A7"/>
    <w:rsid w:val="3F5B1636"/>
    <w:rsid w:val="3F6249EF"/>
    <w:rsid w:val="3F6A75F8"/>
    <w:rsid w:val="3F6E46A4"/>
    <w:rsid w:val="3F795109"/>
    <w:rsid w:val="3F810EE3"/>
    <w:rsid w:val="3F863A07"/>
    <w:rsid w:val="3F8714A0"/>
    <w:rsid w:val="3F88589C"/>
    <w:rsid w:val="3F8B0FF0"/>
    <w:rsid w:val="3F97799B"/>
    <w:rsid w:val="3F982F2C"/>
    <w:rsid w:val="3F993301"/>
    <w:rsid w:val="3F9B40F5"/>
    <w:rsid w:val="3FA51106"/>
    <w:rsid w:val="3FAB5529"/>
    <w:rsid w:val="3FB32F4A"/>
    <w:rsid w:val="3FB57686"/>
    <w:rsid w:val="3FB62C2C"/>
    <w:rsid w:val="3FBF3ABE"/>
    <w:rsid w:val="3FCD2416"/>
    <w:rsid w:val="3FCE55AF"/>
    <w:rsid w:val="3FD801CC"/>
    <w:rsid w:val="3FDF3057"/>
    <w:rsid w:val="3FF3291D"/>
    <w:rsid w:val="3FF32EDB"/>
    <w:rsid w:val="3FFB7550"/>
    <w:rsid w:val="40040E62"/>
    <w:rsid w:val="4014244F"/>
    <w:rsid w:val="40224723"/>
    <w:rsid w:val="402C5CC2"/>
    <w:rsid w:val="402C7086"/>
    <w:rsid w:val="40307000"/>
    <w:rsid w:val="40313493"/>
    <w:rsid w:val="40331444"/>
    <w:rsid w:val="4036300F"/>
    <w:rsid w:val="40366445"/>
    <w:rsid w:val="40374A52"/>
    <w:rsid w:val="40427926"/>
    <w:rsid w:val="404444AE"/>
    <w:rsid w:val="40461D95"/>
    <w:rsid w:val="40465DB4"/>
    <w:rsid w:val="4051638A"/>
    <w:rsid w:val="405C46EC"/>
    <w:rsid w:val="40643FEA"/>
    <w:rsid w:val="406A0FB8"/>
    <w:rsid w:val="40777B57"/>
    <w:rsid w:val="407B5438"/>
    <w:rsid w:val="407D7B0B"/>
    <w:rsid w:val="408550F0"/>
    <w:rsid w:val="4086402C"/>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ED53A6"/>
    <w:rsid w:val="40F31A37"/>
    <w:rsid w:val="410419ED"/>
    <w:rsid w:val="410727A8"/>
    <w:rsid w:val="410E261A"/>
    <w:rsid w:val="410F7AAD"/>
    <w:rsid w:val="411557D9"/>
    <w:rsid w:val="41167565"/>
    <w:rsid w:val="41175358"/>
    <w:rsid w:val="411811D5"/>
    <w:rsid w:val="4126297D"/>
    <w:rsid w:val="412911E8"/>
    <w:rsid w:val="412A3388"/>
    <w:rsid w:val="412E4433"/>
    <w:rsid w:val="41362318"/>
    <w:rsid w:val="4136672A"/>
    <w:rsid w:val="41377DFB"/>
    <w:rsid w:val="413A1854"/>
    <w:rsid w:val="413C1A76"/>
    <w:rsid w:val="414C3A68"/>
    <w:rsid w:val="41581AA2"/>
    <w:rsid w:val="416C1A09"/>
    <w:rsid w:val="416C546D"/>
    <w:rsid w:val="417769F6"/>
    <w:rsid w:val="41803DA8"/>
    <w:rsid w:val="418631C6"/>
    <w:rsid w:val="41872ED0"/>
    <w:rsid w:val="41953FEF"/>
    <w:rsid w:val="41974E8B"/>
    <w:rsid w:val="419C26DC"/>
    <w:rsid w:val="419D0870"/>
    <w:rsid w:val="419D129A"/>
    <w:rsid w:val="419E1A88"/>
    <w:rsid w:val="41A04B67"/>
    <w:rsid w:val="41A10A9B"/>
    <w:rsid w:val="41A4134F"/>
    <w:rsid w:val="41AD7925"/>
    <w:rsid w:val="41AF65DD"/>
    <w:rsid w:val="41B10164"/>
    <w:rsid w:val="41BB3C07"/>
    <w:rsid w:val="41BE631A"/>
    <w:rsid w:val="41C34B5E"/>
    <w:rsid w:val="41C36863"/>
    <w:rsid w:val="41CC3FBF"/>
    <w:rsid w:val="41CE5F9C"/>
    <w:rsid w:val="41D34222"/>
    <w:rsid w:val="41D66E7D"/>
    <w:rsid w:val="41DC48D7"/>
    <w:rsid w:val="41E76E0D"/>
    <w:rsid w:val="41FA376E"/>
    <w:rsid w:val="41FE6CB2"/>
    <w:rsid w:val="420556C8"/>
    <w:rsid w:val="4214720F"/>
    <w:rsid w:val="4217488D"/>
    <w:rsid w:val="421D7B36"/>
    <w:rsid w:val="421F3F13"/>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D71CB"/>
    <w:rsid w:val="435E2E37"/>
    <w:rsid w:val="435F147C"/>
    <w:rsid w:val="43607646"/>
    <w:rsid w:val="43607AA4"/>
    <w:rsid w:val="43647539"/>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8C594F"/>
    <w:rsid w:val="44993369"/>
    <w:rsid w:val="449A124B"/>
    <w:rsid w:val="449A2278"/>
    <w:rsid w:val="449A3BBE"/>
    <w:rsid w:val="44A153A1"/>
    <w:rsid w:val="44A41705"/>
    <w:rsid w:val="44A53C78"/>
    <w:rsid w:val="44AB7230"/>
    <w:rsid w:val="44AF4277"/>
    <w:rsid w:val="44BA0CE9"/>
    <w:rsid w:val="44BA2F8A"/>
    <w:rsid w:val="44D23552"/>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62C8E"/>
    <w:rsid w:val="45BC136B"/>
    <w:rsid w:val="45C45E98"/>
    <w:rsid w:val="45CB77B5"/>
    <w:rsid w:val="45CF3D0C"/>
    <w:rsid w:val="45D6540C"/>
    <w:rsid w:val="45D70722"/>
    <w:rsid w:val="45DA00BF"/>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31C07"/>
    <w:rsid w:val="4635336B"/>
    <w:rsid w:val="46353B16"/>
    <w:rsid w:val="463B1BA0"/>
    <w:rsid w:val="463B2ADE"/>
    <w:rsid w:val="463F2FC0"/>
    <w:rsid w:val="46532B01"/>
    <w:rsid w:val="46584184"/>
    <w:rsid w:val="46593CCB"/>
    <w:rsid w:val="46630636"/>
    <w:rsid w:val="4664264C"/>
    <w:rsid w:val="46687376"/>
    <w:rsid w:val="46696D7B"/>
    <w:rsid w:val="4670211B"/>
    <w:rsid w:val="46836D01"/>
    <w:rsid w:val="468431CC"/>
    <w:rsid w:val="46846139"/>
    <w:rsid w:val="468706E8"/>
    <w:rsid w:val="46934B28"/>
    <w:rsid w:val="46AA774E"/>
    <w:rsid w:val="46AB3E47"/>
    <w:rsid w:val="46AD5953"/>
    <w:rsid w:val="46B26FA8"/>
    <w:rsid w:val="46B8054D"/>
    <w:rsid w:val="46B861B8"/>
    <w:rsid w:val="46CF0DEB"/>
    <w:rsid w:val="46D4028D"/>
    <w:rsid w:val="46D55F9B"/>
    <w:rsid w:val="46D7105C"/>
    <w:rsid w:val="46DB6A13"/>
    <w:rsid w:val="46DD5FAF"/>
    <w:rsid w:val="46DE7C78"/>
    <w:rsid w:val="46DF5460"/>
    <w:rsid w:val="46EE6B99"/>
    <w:rsid w:val="46F14E1C"/>
    <w:rsid w:val="46F46934"/>
    <w:rsid w:val="46FA0AF3"/>
    <w:rsid w:val="46FD13DF"/>
    <w:rsid w:val="46FD6193"/>
    <w:rsid w:val="46FD6459"/>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1054C"/>
    <w:rsid w:val="476E63C6"/>
    <w:rsid w:val="47701E1E"/>
    <w:rsid w:val="478349BA"/>
    <w:rsid w:val="478D02EE"/>
    <w:rsid w:val="47913274"/>
    <w:rsid w:val="479333F5"/>
    <w:rsid w:val="479615B0"/>
    <w:rsid w:val="47974EBF"/>
    <w:rsid w:val="47984CC8"/>
    <w:rsid w:val="479C0703"/>
    <w:rsid w:val="47AE368F"/>
    <w:rsid w:val="47B0756F"/>
    <w:rsid w:val="47BD7E3A"/>
    <w:rsid w:val="47C3395F"/>
    <w:rsid w:val="47D72108"/>
    <w:rsid w:val="47D754ED"/>
    <w:rsid w:val="47D968A0"/>
    <w:rsid w:val="47E05908"/>
    <w:rsid w:val="47E16E71"/>
    <w:rsid w:val="47E63FE1"/>
    <w:rsid w:val="47E73175"/>
    <w:rsid w:val="47F74F17"/>
    <w:rsid w:val="47FF24E4"/>
    <w:rsid w:val="47FF743A"/>
    <w:rsid w:val="48081719"/>
    <w:rsid w:val="48147DE1"/>
    <w:rsid w:val="4818087E"/>
    <w:rsid w:val="481967BC"/>
    <w:rsid w:val="481C0B7F"/>
    <w:rsid w:val="481E4905"/>
    <w:rsid w:val="4823142E"/>
    <w:rsid w:val="482A6776"/>
    <w:rsid w:val="482B62CB"/>
    <w:rsid w:val="482E135A"/>
    <w:rsid w:val="48377CE3"/>
    <w:rsid w:val="48393F25"/>
    <w:rsid w:val="48446F23"/>
    <w:rsid w:val="48514411"/>
    <w:rsid w:val="48517833"/>
    <w:rsid w:val="485B1381"/>
    <w:rsid w:val="485E760B"/>
    <w:rsid w:val="48601F1B"/>
    <w:rsid w:val="48615B6E"/>
    <w:rsid w:val="486457B8"/>
    <w:rsid w:val="486F725D"/>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75A82"/>
    <w:rsid w:val="48AD72C6"/>
    <w:rsid w:val="48B3188D"/>
    <w:rsid w:val="48C478DD"/>
    <w:rsid w:val="48C8522F"/>
    <w:rsid w:val="48CB2DFC"/>
    <w:rsid w:val="48CE1F9A"/>
    <w:rsid w:val="48D9014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9B0F12"/>
    <w:rsid w:val="499B4BF1"/>
    <w:rsid w:val="49A45FDD"/>
    <w:rsid w:val="49A61B96"/>
    <w:rsid w:val="49B20B48"/>
    <w:rsid w:val="49B55D27"/>
    <w:rsid w:val="49C060D9"/>
    <w:rsid w:val="49C67DAB"/>
    <w:rsid w:val="49CF3523"/>
    <w:rsid w:val="49CF708E"/>
    <w:rsid w:val="49D83A18"/>
    <w:rsid w:val="49D8668C"/>
    <w:rsid w:val="49DB3A45"/>
    <w:rsid w:val="49E73C0B"/>
    <w:rsid w:val="49E92B16"/>
    <w:rsid w:val="49EC1B26"/>
    <w:rsid w:val="49F665BB"/>
    <w:rsid w:val="49FC7FA2"/>
    <w:rsid w:val="4A017C98"/>
    <w:rsid w:val="4A043B47"/>
    <w:rsid w:val="4A080E5C"/>
    <w:rsid w:val="4A1C1EE0"/>
    <w:rsid w:val="4A1D6DF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40E41"/>
    <w:rsid w:val="4A96477D"/>
    <w:rsid w:val="4A974D5B"/>
    <w:rsid w:val="4A997F8F"/>
    <w:rsid w:val="4A9C2DCD"/>
    <w:rsid w:val="4AA05291"/>
    <w:rsid w:val="4AA14390"/>
    <w:rsid w:val="4AA22C7D"/>
    <w:rsid w:val="4AAA4B07"/>
    <w:rsid w:val="4ABA7F00"/>
    <w:rsid w:val="4ABD6D28"/>
    <w:rsid w:val="4AC740F5"/>
    <w:rsid w:val="4ACB13CF"/>
    <w:rsid w:val="4ACC69CB"/>
    <w:rsid w:val="4AD71F0D"/>
    <w:rsid w:val="4ADD25FB"/>
    <w:rsid w:val="4ADE4335"/>
    <w:rsid w:val="4AF30717"/>
    <w:rsid w:val="4AFF2915"/>
    <w:rsid w:val="4B002C3A"/>
    <w:rsid w:val="4B004741"/>
    <w:rsid w:val="4B0346BA"/>
    <w:rsid w:val="4B04025E"/>
    <w:rsid w:val="4B045160"/>
    <w:rsid w:val="4B0D0BBD"/>
    <w:rsid w:val="4B135609"/>
    <w:rsid w:val="4B1C67FA"/>
    <w:rsid w:val="4B2056D4"/>
    <w:rsid w:val="4B206A6B"/>
    <w:rsid w:val="4B2D2FF7"/>
    <w:rsid w:val="4B3221B7"/>
    <w:rsid w:val="4B33287D"/>
    <w:rsid w:val="4B3C403E"/>
    <w:rsid w:val="4B441501"/>
    <w:rsid w:val="4B4A1E20"/>
    <w:rsid w:val="4B5B261F"/>
    <w:rsid w:val="4B687FD4"/>
    <w:rsid w:val="4B741C5B"/>
    <w:rsid w:val="4B751079"/>
    <w:rsid w:val="4B811257"/>
    <w:rsid w:val="4B816993"/>
    <w:rsid w:val="4B83233B"/>
    <w:rsid w:val="4B9419F7"/>
    <w:rsid w:val="4B9E2880"/>
    <w:rsid w:val="4B9E74AF"/>
    <w:rsid w:val="4BA96810"/>
    <w:rsid w:val="4BAC02EC"/>
    <w:rsid w:val="4BAD645F"/>
    <w:rsid w:val="4BB178B7"/>
    <w:rsid w:val="4BB75525"/>
    <w:rsid w:val="4BBE10A9"/>
    <w:rsid w:val="4BD0360A"/>
    <w:rsid w:val="4BD62466"/>
    <w:rsid w:val="4BE27C81"/>
    <w:rsid w:val="4BED0DF8"/>
    <w:rsid w:val="4BF61018"/>
    <w:rsid w:val="4C021DD3"/>
    <w:rsid w:val="4C053F9C"/>
    <w:rsid w:val="4C057789"/>
    <w:rsid w:val="4C0E4DDE"/>
    <w:rsid w:val="4C0F1FA0"/>
    <w:rsid w:val="4C1A44FD"/>
    <w:rsid w:val="4C222801"/>
    <w:rsid w:val="4C2744DE"/>
    <w:rsid w:val="4C366339"/>
    <w:rsid w:val="4C3900BA"/>
    <w:rsid w:val="4C3972A1"/>
    <w:rsid w:val="4C443324"/>
    <w:rsid w:val="4C49481A"/>
    <w:rsid w:val="4C4A1538"/>
    <w:rsid w:val="4C4B5CF1"/>
    <w:rsid w:val="4C4E507A"/>
    <w:rsid w:val="4C5222E0"/>
    <w:rsid w:val="4C572DDC"/>
    <w:rsid w:val="4C5A1877"/>
    <w:rsid w:val="4C5A1C18"/>
    <w:rsid w:val="4C623E21"/>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515B8"/>
    <w:rsid w:val="4CE71987"/>
    <w:rsid w:val="4CE953A1"/>
    <w:rsid w:val="4CEA05FD"/>
    <w:rsid w:val="4CEC147B"/>
    <w:rsid w:val="4CEE2310"/>
    <w:rsid w:val="4CF21274"/>
    <w:rsid w:val="4D074256"/>
    <w:rsid w:val="4D0B4433"/>
    <w:rsid w:val="4D186AB8"/>
    <w:rsid w:val="4D1C736D"/>
    <w:rsid w:val="4D243C2E"/>
    <w:rsid w:val="4D2D3744"/>
    <w:rsid w:val="4D2D48CF"/>
    <w:rsid w:val="4D2D7483"/>
    <w:rsid w:val="4D2D7C2A"/>
    <w:rsid w:val="4D357B50"/>
    <w:rsid w:val="4D3B0776"/>
    <w:rsid w:val="4D3B78D6"/>
    <w:rsid w:val="4D3C6DD0"/>
    <w:rsid w:val="4D452E9A"/>
    <w:rsid w:val="4D4E1B73"/>
    <w:rsid w:val="4D5545A3"/>
    <w:rsid w:val="4D56242D"/>
    <w:rsid w:val="4D5D12F1"/>
    <w:rsid w:val="4D5E313C"/>
    <w:rsid w:val="4D63794E"/>
    <w:rsid w:val="4D69275F"/>
    <w:rsid w:val="4D696340"/>
    <w:rsid w:val="4D6E2B65"/>
    <w:rsid w:val="4D717673"/>
    <w:rsid w:val="4D7464F6"/>
    <w:rsid w:val="4D7D4CCF"/>
    <w:rsid w:val="4D805C1E"/>
    <w:rsid w:val="4D8412B2"/>
    <w:rsid w:val="4D841638"/>
    <w:rsid w:val="4D8A3A34"/>
    <w:rsid w:val="4D8C2260"/>
    <w:rsid w:val="4D8F063D"/>
    <w:rsid w:val="4DA0324A"/>
    <w:rsid w:val="4DA3682D"/>
    <w:rsid w:val="4DB20713"/>
    <w:rsid w:val="4DB2548E"/>
    <w:rsid w:val="4DB43700"/>
    <w:rsid w:val="4DB62FA2"/>
    <w:rsid w:val="4DB81350"/>
    <w:rsid w:val="4DB84B5B"/>
    <w:rsid w:val="4DBB1C20"/>
    <w:rsid w:val="4DC03E03"/>
    <w:rsid w:val="4DC171CE"/>
    <w:rsid w:val="4DC945C5"/>
    <w:rsid w:val="4DE100E7"/>
    <w:rsid w:val="4DE52367"/>
    <w:rsid w:val="4DF457A7"/>
    <w:rsid w:val="4DF57D5B"/>
    <w:rsid w:val="4DFB4AE2"/>
    <w:rsid w:val="4E0D58F7"/>
    <w:rsid w:val="4E101469"/>
    <w:rsid w:val="4E17118C"/>
    <w:rsid w:val="4E2B2FCF"/>
    <w:rsid w:val="4E303B38"/>
    <w:rsid w:val="4E333BB5"/>
    <w:rsid w:val="4E357F6B"/>
    <w:rsid w:val="4E371BF7"/>
    <w:rsid w:val="4E3D688F"/>
    <w:rsid w:val="4E3E6E2C"/>
    <w:rsid w:val="4E44293C"/>
    <w:rsid w:val="4E467BC9"/>
    <w:rsid w:val="4E490B45"/>
    <w:rsid w:val="4E5C715A"/>
    <w:rsid w:val="4E5F36B7"/>
    <w:rsid w:val="4E675CDF"/>
    <w:rsid w:val="4E6C617F"/>
    <w:rsid w:val="4E762F41"/>
    <w:rsid w:val="4E776518"/>
    <w:rsid w:val="4E792198"/>
    <w:rsid w:val="4E7964A9"/>
    <w:rsid w:val="4E7D7378"/>
    <w:rsid w:val="4E7F10F7"/>
    <w:rsid w:val="4E833067"/>
    <w:rsid w:val="4E8B5727"/>
    <w:rsid w:val="4E8D5B77"/>
    <w:rsid w:val="4E9715E3"/>
    <w:rsid w:val="4E9811AA"/>
    <w:rsid w:val="4E9F5822"/>
    <w:rsid w:val="4E9F6EED"/>
    <w:rsid w:val="4EA62C4C"/>
    <w:rsid w:val="4EA90553"/>
    <w:rsid w:val="4EAB4013"/>
    <w:rsid w:val="4EAD5507"/>
    <w:rsid w:val="4EB37DFC"/>
    <w:rsid w:val="4EB54156"/>
    <w:rsid w:val="4EB74D7B"/>
    <w:rsid w:val="4EBC593E"/>
    <w:rsid w:val="4EC25F4F"/>
    <w:rsid w:val="4ED208AF"/>
    <w:rsid w:val="4ED300A0"/>
    <w:rsid w:val="4ED74ED3"/>
    <w:rsid w:val="4ED77782"/>
    <w:rsid w:val="4EE8080A"/>
    <w:rsid w:val="4EEA0EBA"/>
    <w:rsid w:val="4EED1C0E"/>
    <w:rsid w:val="4EED6A77"/>
    <w:rsid w:val="4EEE7018"/>
    <w:rsid w:val="4EF3017A"/>
    <w:rsid w:val="4EF86446"/>
    <w:rsid w:val="4F0536FA"/>
    <w:rsid w:val="4F0828E6"/>
    <w:rsid w:val="4F0F7DBC"/>
    <w:rsid w:val="4F1003A1"/>
    <w:rsid w:val="4F13577D"/>
    <w:rsid w:val="4F1A0622"/>
    <w:rsid w:val="4F1E74EE"/>
    <w:rsid w:val="4F222296"/>
    <w:rsid w:val="4F2C0BAB"/>
    <w:rsid w:val="4F312150"/>
    <w:rsid w:val="4F35395D"/>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A057FA"/>
    <w:rsid w:val="4FA50BF5"/>
    <w:rsid w:val="4FAE1C5C"/>
    <w:rsid w:val="4FAE2769"/>
    <w:rsid w:val="4FBA0D2B"/>
    <w:rsid w:val="4FBF63C5"/>
    <w:rsid w:val="4FC35E15"/>
    <w:rsid w:val="4FC67EEA"/>
    <w:rsid w:val="4FCA225C"/>
    <w:rsid w:val="4FCF59AE"/>
    <w:rsid w:val="4FD27897"/>
    <w:rsid w:val="4FD41744"/>
    <w:rsid w:val="4FD72D6F"/>
    <w:rsid w:val="4FDB0443"/>
    <w:rsid w:val="4FDC67FA"/>
    <w:rsid w:val="4FDF729C"/>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061B4"/>
    <w:rsid w:val="50D433C9"/>
    <w:rsid w:val="50D444D1"/>
    <w:rsid w:val="50D67365"/>
    <w:rsid w:val="50D93965"/>
    <w:rsid w:val="50D97ACF"/>
    <w:rsid w:val="50DE264E"/>
    <w:rsid w:val="50EC29BF"/>
    <w:rsid w:val="50F67EBD"/>
    <w:rsid w:val="50F91215"/>
    <w:rsid w:val="51003DF7"/>
    <w:rsid w:val="51010408"/>
    <w:rsid w:val="510F3250"/>
    <w:rsid w:val="511462DE"/>
    <w:rsid w:val="511934F5"/>
    <w:rsid w:val="511A650A"/>
    <w:rsid w:val="511D524D"/>
    <w:rsid w:val="51211654"/>
    <w:rsid w:val="51280548"/>
    <w:rsid w:val="51304A92"/>
    <w:rsid w:val="513334E9"/>
    <w:rsid w:val="51333851"/>
    <w:rsid w:val="51393A83"/>
    <w:rsid w:val="513B3DF9"/>
    <w:rsid w:val="51401B57"/>
    <w:rsid w:val="51480A97"/>
    <w:rsid w:val="51540609"/>
    <w:rsid w:val="515647EE"/>
    <w:rsid w:val="51756972"/>
    <w:rsid w:val="517E1E1F"/>
    <w:rsid w:val="51813564"/>
    <w:rsid w:val="51844B36"/>
    <w:rsid w:val="51896510"/>
    <w:rsid w:val="518B1B6A"/>
    <w:rsid w:val="518B739B"/>
    <w:rsid w:val="519410BA"/>
    <w:rsid w:val="51965D8A"/>
    <w:rsid w:val="519F1F6B"/>
    <w:rsid w:val="51AB65B4"/>
    <w:rsid w:val="51AF439A"/>
    <w:rsid w:val="51B66A68"/>
    <w:rsid w:val="51BC09C0"/>
    <w:rsid w:val="51BD7EC2"/>
    <w:rsid w:val="51C44E72"/>
    <w:rsid w:val="51CC7C75"/>
    <w:rsid w:val="51D34DB4"/>
    <w:rsid w:val="51DA0FA7"/>
    <w:rsid w:val="51DD4BF2"/>
    <w:rsid w:val="51E9366A"/>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27773"/>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F41DD"/>
    <w:rsid w:val="52CA7BC7"/>
    <w:rsid w:val="52CB74EB"/>
    <w:rsid w:val="52CE6819"/>
    <w:rsid w:val="52CF576A"/>
    <w:rsid w:val="52D02BD7"/>
    <w:rsid w:val="52DA3F13"/>
    <w:rsid w:val="52E838BE"/>
    <w:rsid w:val="52F42816"/>
    <w:rsid w:val="52FE47A9"/>
    <w:rsid w:val="53063DBD"/>
    <w:rsid w:val="53172A50"/>
    <w:rsid w:val="53240747"/>
    <w:rsid w:val="532522FD"/>
    <w:rsid w:val="5325629E"/>
    <w:rsid w:val="53275C7D"/>
    <w:rsid w:val="53311BF2"/>
    <w:rsid w:val="533446AF"/>
    <w:rsid w:val="533D4C85"/>
    <w:rsid w:val="53416A45"/>
    <w:rsid w:val="53456AB3"/>
    <w:rsid w:val="53456F19"/>
    <w:rsid w:val="534641E0"/>
    <w:rsid w:val="534718C6"/>
    <w:rsid w:val="53496F02"/>
    <w:rsid w:val="534D106F"/>
    <w:rsid w:val="534F4759"/>
    <w:rsid w:val="535A036F"/>
    <w:rsid w:val="53624B78"/>
    <w:rsid w:val="53652850"/>
    <w:rsid w:val="536D1FA0"/>
    <w:rsid w:val="53772DC7"/>
    <w:rsid w:val="537920B8"/>
    <w:rsid w:val="537B36A7"/>
    <w:rsid w:val="5381746B"/>
    <w:rsid w:val="538459BE"/>
    <w:rsid w:val="538E4601"/>
    <w:rsid w:val="5391596F"/>
    <w:rsid w:val="5397293F"/>
    <w:rsid w:val="539D297E"/>
    <w:rsid w:val="53A065E4"/>
    <w:rsid w:val="53A1457E"/>
    <w:rsid w:val="53A32E20"/>
    <w:rsid w:val="53AE4BE8"/>
    <w:rsid w:val="53B151E7"/>
    <w:rsid w:val="53B5455A"/>
    <w:rsid w:val="53BB16B1"/>
    <w:rsid w:val="53BB4E26"/>
    <w:rsid w:val="53BF3327"/>
    <w:rsid w:val="53C12F29"/>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5C36BA"/>
    <w:rsid w:val="546A78D3"/>
    <w:rsid w:val="54767E31"/>
    <w:rsid w:val="54774F77"/>
    <w:rsid w:val="54781903"/>
    <w:rsid w:val="548A1E4E"/>
    <w:rsid w:val="548D289E"/>
    <w:rsid w:val="54910BA4"/>
    <w:rsid w:val="549A0616"/>
    <w:rsid w:val="549B20E6"/>
    <w:rsid w:val="549E3FD7"/>
    <w:rsid w:val="54A60315"/>
    <w:rsid w:val="54B86248"/>
    <w:rsid w:val="54C24B82"/>
    <w:rsid w:val="54C50B9C"/>
    <w:rsid w:val="54CA3C93"/>
    <w:rsid w:val="54D00FCE"/>
    <w:rsid w:val="54D51870"/>
    <w:rsid w:val="54E21F4F"/>
    <w:rsid w:val="54E925A9"/>
    <w:rsid w:val="54F54248"/>
    <w:rsid w:val="551908BF"/>
    <w:rsid w:val="55210872"/>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16532"/>
    <w:rsid w:val="55520074"/>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CB5BD1"/>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76135"/>
    <w:rsid w:val="562C48A4"/>
    <w:rsid w:val="562E289A"/>
    <w:rsid w:val="5635337A"/>
    <w:rsid w:val="563B1048"/>
    <w:rsid w:val="563B5D38"/>
    <w:rsid w:val="5646524C"/>
    <w:rsid w:val="5649734E"/>
    <w:rsid w:val="564E3688"/>
    <w:rsid w:val="56514294"/>
    <w:rsid w:val="565A51C5"/>
    <w:rsid w:val="566355DD"/>
    <w:rsid w:val="56680BC9"/>
    <w:rsid w:val="566926ED"/>
    <w:rsid w:val="567043C4"/>
    <w:rsid w:val="567119B3"/>
    <w:rsid w:val="56711FDB"/>
    <w:rsid w:val="567636B0"/>
    <w:rsid w:val="567E3000"/>
    <w:rsid w:val="567F4D05"/>
    <w:rsid w:val="568363E1"/>
    <w:rsid w:val="568F72CF"/>
    <w:rsid w:val="569C7055"/>
    <w:rsid w:val="56A17D7C"/>
    <w:rsid w:val="56A84128"/>
    <w:rsid w:val="56AC31BC"/>
    <w:rsid w:val="56B20B45"/>
    <w:rsid w:val="56B2689B"/>
    <w:rsid w:val="56B635AB"/>
    <w:rsid w:val="56BF1F76"/>
    <w:rsid w:val="56C0283E"/>
    <w:rsid w:val="56C05533"/>
    <w:rsid w:val="56C96050"/>
    <w:rsid w:val="56D418EA"/>
    <w:rsid w:val="56D43345"/>
    <w:rsid w:val="56E365E9"/>
    <w:rsid w:val="56E8313E"/>
    <w:rsid w:val="56EB4412"/>
    <w:rsid w:val="56F418BC"/>
    <w:rsid w:val="57024A7F"/>
    <w:rsid w:val="570C2BE8"/>
    <w:rsid w:val="570D00B1"/>
    <w:rsid w:val="570D35F8"/>
    <w:rsid w:val="571766D6"/>
    <w:rsid w:val="57273EC6"/>
    <w:rsid w:val="57320543"/>
    <w:rsid w:val="57351A93"/>
    <w:rsid w:val="573D0DE5"/>
    <w:rsid w:val="574940F5"/>
    <w:rsid w:val="575163DC"/>
    <w:rsid w:val="57564B03"/>
    <w:rsid w:val="57576764"/>
    <w:rsid w:val="575D1406"/>
    <w:rsid w:val="575D7DC0"/>
    <w:rsid w:val="57646E8D"/>
    <w:rsid w:val="57711DF8"/>
    <w:rsid w:val="577269D1"/>
    <w:rsid w:val="57821126"/>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2AEA"/>
    <w:rsid w:val="58577099"/>
    <w:rsid w:val="585C66EA"/>
    <w:rsid w:val="585E03BB"/>
    <w:rsid w:val="58650C5B"/>
    <w:rsid w:val="586B000F"/>
    <w:rsid w:val="586E570C"/>
    <w:rsid w:val="58744E3C"/>
    <w:rsid w:val="587527DD"/>
    <w:rsid w:val="587F05FE"/>
    <w:rsid w:val="58835A93"/>
    <w:rsid w:val="5887384E"/>
    <w:rsid w:val="588860C9"/>
    <w:rsid w:val="58893DC0"/>
    <w:rsid w:val="588A35D7"/>
    <w:rsid w:val="588E3CDF"/>
    <w:rsid w:val="588F53BA"/>
    <w:rsid w:val="589200C8"/>
    <w:rsid w:val="58964DC2"/>
    <w:rsid w:val="589A1D5C"/>
    <w:rsid w:val="58A1709A"/>
    <w:rsid w:val="58A7270C"/>
    <w:rsid w:val="58AB17F1"/>
    <w:rsid w:val="58B35066"/>
    <w:rsid w:val="58B74DA2"/>
    <w:rsid w:val="58BC532E"/>
    <w:rsid w:val="58C3769D"/>
    <w:rsid w:val="58C501EA"/>
    <w:rsid w:val="58C67760"/>
    <w:rsid w:val="58C72F25"/>
    <w:rsid w:val="58CA5531"/>
    <w:rsid w:val="58CB0FB1"/>
    <w:rsid w:val="58D25899"/>
    <w:rsid w:val="58DB5028"/>
    <w:rsid w:val="58DE171B"/>
    <w:rsid w:val="58DF14AC"/>
    <w:rsid w:val="58F35AE7"/>
    <w:rsid w:val="58F36460"/>
    <w:rsid w:val="58F417E6"/>
    <w:rsid w:val="58F70CD1"/>
    <w:rsid w:val="58FA52BE"/>
    <w:rsid w:val="590139A8"/>
    <w:rsid w:val="59037DF7"/>
    <w:rsid w:val="590A5CB9"/>
    <w:rsid w:val="590C6777"/>
    <w:rsid w:val="591531CC"/>
    <w:rsid w:val="591B200C"/>
    <w:rsid w:val="591E4D3F"/>
    <w:rsid w:val="593712A6"/>
    <w:rsid w:val="59376AEA"/>
    <w:rsid w:val="59384413"/>
    <w:rsid w:val="59391116"/>
    <w:rsid w:val="59407EC1"/>
    <w:rsid w:val="59450184"/>
    <w:rsid w:val="594C4BE4"/>
    <w:rsid w:val="59531D58"/>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D7167"/>
    <w:rsid w:val="59BF7E9B"/>
    <w:rsid w:val="59C03269"/>
    <w:rsid w:val="59C212E8"/>
    <w:rsid w:val="59C84F6E"/>
    <w:rsid w:val="59D042FF"/>
    <w:rsid w:val="59D25188"/>
    <w:rsid w:val="59D75E4C"/>
    <w:rsid w:val="59F04440"/>
    <w:rsid w:val="59F141F6"/>
    <w:rsid w:val="59F834AB"/>
    <w:rsid w:val="59FF3986"/>
    <w:rsid w:val="5A02602A"/>
    <w:rsid w:val="5A080431"/>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616AB"/>
    <w:rsid w:val="5B663AED"/>
    <w:rsid w:val="5B69795A"/>
    <w:rsid w:val="5B6B2882"/>
    <w:rsid w:val="5B6F1970"/>
    <w:rsid w:val="5B72043B"/>
    <w:rsid w:val="5B770A85"/>
    <w:rsid w:val="5B7E1425"/>
    <w:rsid w:val="5B7E573E"/>
    <w:rsid w:val="5B822E9B"/>
    <w:rsid w:val="5B8578BE"/>
    <w:rsid w:val="5B893FE8"/>
    <w:rsid w:val="5B9247E6"/>
    <w:rsid w:val="5B96388B"/>
    <w:rsid w:val="5B9C7EC8"/>
    <w:rsid w:val="5B9E66F6"/>
    <w:rsid w:val="5BA21FBD"/>
    <w:rsid w:val="5BA40851"/>
    <w:rsid w:val="5BAF0D57"/>
    <w:rsid w:val="5BBC3894"/>
    <w:rsid w:val="5BBC7CD9"/>
    <w:rsid w:val="5BC207F8"/>
    <w:rsid w:val="5BC95954"/>
    <w:rsid w:val="5BD45122"/>
    <w:rsid w:val="5BD90725"/>
    <w:rsid w:val="5BDB30C2"/>
    <w:rsid w:val="5BDD635A"/>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14EB8"/>
    <w:rsid w:val="5C945015"/>
    <w:rsid w:val="5C985759"/>
    <w:rsid w:val="5C9E0390"/>
    <w:rsid w:val="5CA15E2E"/>
    <w:rsid w:val="5CA714A7"/>
    <w:rsid w:val="5CA82D14"/>
    <w:rsid w:val="5CB10CFF"/>
    <w:rsid w:val="5CB90011"/>
    <w:rsid w:val="5CBA28DD"/>
    <w:rsid w:val="5CBE0B0E"/>
    <w:rsid w:val="5CC22FA4"/>
    <w:rsid w:val="5CC53D12"/>
    <w:rsid w:val="5CCA2082"/>
    <w:rsid w:val="5CCA7B4B"/>
    <w:rsid w:val="5CD228A4"/>
    <w:rsid w:val="5CD43D55"/>
    <w:rsid w:val="5CD60FB2"/>
    <w:rsid w:val="5CD73EA1"/>
    <w:rsid w:val="5CDB1E19"/>
    <w:rsid w:val="5CDD4918"/>
    <w:rsid w:val="5CE34B76"/>
    <w:rsid w:val="5CE35510"/>
    <w:rsid w:val="5CEA0714"/>
    <w:rsid w:val="5CFE554A"/>
    <w:rsid w:val="5D0B1305"/>
    <w:rsid w:val="5D1102F0"/>
    <w:rsid w:val="5D1315D5"/>
    <w:rsid w:val="5D241D0D"/>
    <w:rsid w:val="5D2853F4"/>
    <w:rsid w:val="5D287792"/>
    <w:rsid w:val="5D2C7B52"/>
    <w:rsid w:val="5D403759"/>
    <w:rsid w:val="5D405301"/>
    <w:rsid w:val="5D452637"/>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2DCB"/>
    <w:rsid w:val="5DF946B2"/>
    <w:rsid w:val="5DFA04F6"/>
    <w:rsid w:val="5E0273F8"/>
    <w:rsid w:val="5E034523"/>
    <w:rsid w:val="5E090D92"/>
    <w:rsid w:val="5E0F732F"/>
    <w:rsid w:val="5E146038"/>
    <w:rsid w:val="5E2400C2"/>
    <w:rsid w:val="5E2D2F8F"/>
    <w:rsid w:val="5E2E257F"/>
    <w:rsid w:val="5E335822"/>
    <w:rsid w:val="5E3A6181"/>
    <w:rsid w:val="5E407912"/>
    <w:rsid w:val="5E433AC6"/>
    <w:rsid w:val="5E4B57BE"/>
    <w:rsid w:val="5E4D475B"/>
    <w:rsid w:val="5E511FF2"/>
    <w:rsid w:val="5E546B01"/>
    <w:rsid w:val="5E5543FE"/>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2031E"/>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F04D4E"/>
    <w:rsid w:val="5EF8799D"/>
    <w:rsid w:val="5EFC637F"/>
    <w:rsid w:val="5EFE1DCB"/>
    <w:rsid w:val="5F023BBA"/>
    <w:rsid w:val="5F065860"/>
    <w:rsid w:val="5F075C75"/>
    <w:rsid w:val="5F0825EB"/>
    <w:rsid w:val="5F0F25B5"/>
    <w:rsid w:val="5F0F3CC7"/>
    <w:rsid w:val="5F1903F3"/>
    <w:rsid w:val="5F254AD4"/>
    <w:rsid w:val="5F2C1ADA"/>
    <w:rsid w:val="5F2E7E5D"/>
    <w:rsid w:val="5F307E55"/>
    <w:rsid w:val="5F3C6F75"/>
    <w:rsid w:val="5F403104"/>
    <w:rsid w:val="5F415D9D"/>
    <w:rsid w:val="5F4744F9"/>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3358D"/>
    <w:rsid w:val="5FA55820"/>
    <w:rsid w:val="5FA948D4"/>
    <w:rsid w:val="5FB372F0"/>
    <w:rsid w:val="5FC017AD"/>
    <w:rsid w:val="5FC729F3"/>
    <w:rsid w:val="5FD7706A"/>
    <w:rsid w:val="5FDB4F3D"/>
    <w:rsid w:val="5FDC2796"/>
    <w:rsid w:val="5FE10819"/>
    <w:rsid w:val="5FE30BA2"/>
    <w:rsid w:val="5FF446A9"/>
    <w:rsid w:val="5FF85070"/>
    <w:rsid w:val="5FF940F0"/>
    <w:rsid w:val="5FF96E21"/>
    <w:rsid w:val="5FFA43BD"/>
    <w:rsid w:val="5FFC4F56"/>
    <w:rsid w:val="6007496A"/>
    <w:rsid w:val="600870EA"/>
    <w:rsid w:val="6013140E"/>
    <w:rsid w:val="601A36E0"/>
    <w:rsid w:val="601D2C80"/>
    <w:rsid w:val="601E28CD"/>
    <w:rsid w:val="602640DE"/>
    <w:rsid w:val="602664AC"/>
    <w:rsid w:val="603E4F2F"/>
    <w:rsid w:val="60432B5E"/>
    <w:rsid w:val="60472491"/>
    <w:rsid w:val="605F164B"/>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B735D2"/>
    <w:rsid w:val="60C31A2D"/>
    <w:rsid w:val="60C44D7F"/>
    <w:rsid w:val="60CB6F22"/>
    <w:rsid w:val="60CF74B2"/>
    <w:rsid w:val="60D46E93"/>
    <w:rsid w:val="60D640BA"/>
    <w:rsid w:val="60ED3071"/>
    <w:rsid w:val="60ED7C9C"/>
    <w:rsid w:val="60F20FB7"/>
    <w:rsid w:val="60F40158"/>
    <w:rsid w:val="60FD647E"/>
    <w:rsid w:val="60FE6691"/>
    <w:rsid w:val="61016998"/>
    <w:rsid w:val="610B0F2E"/>
    <w:rsid w:val="61174B39"/>
    <w:rsid w:val="611A0DA2"/>
    <w:rsid w:val="611A2038"/>
    <w:rsid w:val="611C5424"/>
    <w:rsid w:val="6122280C"/>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EC1C56"/>
    <w:rsid w:val="61F74CCA"/>
    <w:rsid w:val="61FD3DC4"/>
    <w:rsid w:val="62047640"/>
    <w:rsid w:val="6209412E"/>
    <w:rsid w:val="620D54F0"/>
    <w:rsid w:val="62132A19"/>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B4480"/>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1D3C1F"/>
    <w:rsid w:val="63232D11"/>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7E24C9"/>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E03FEA"/>
    <w:rsid w:val="63E96742"/>
    <w:rsid w:val="63EE6BC8"/>
    <w:rsid w:val="63F25DA5"/>
    <w:rsid w:val="63FC065F"/>
    <w:rsid w:val="63FC5574"/>
    <w:rsid w:val="6405483D"/>
    <w:rsid w:val="640C5C73"/>
    <w:rsid w:val="640E6446"/>
    <w:rsid w:val="6410782B"/>
    <w:rsid w:val="64131ACE"/>
    <w:rsid w:val="64193316"/>
    <w:rsid w:val="641E4A63"/>
    <w:rsid w:val="641F6408"/>
    <w:rsid w:val="64267B2C"/>
    <w:rsid w:val="642C2369"/>
    <w:rsid w:val="6435158C"/>
    <w:rsid w:val="64386D3C"/>
    <w:rsid w:val="644875D6"/>
    <w:rsid w:val="644C64F7"/>
    <w:rsid w:val="64573736"/>
    <w:rsid w:val="64595EAC"/>
    <w:rsid w:val="64655408"/>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35DE8"/>
    <w:rsid w:val="64B7365E"/>
    <w:rsid w:val="64B92118"/>
    <w:rsid w:val="64C32A6F"/>
    <w:rsid w:val="64C70EC1"/>
    <w:rsid w:val="64C91401"/>
    <w:rsid w:val="64CD2D4A"/>
    <w:rsid w:val="64D71BA6"/>
    <w:rsid w:val="64F05517"/>
    <w:rsid w:val="64F34891"/>
    <w:rsid w:val="64F45D47"/>
    <w:rsid w:val="64FA77AB"/>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06ECC"/>
    <w:rsid w:val="65572F3C"/>
    <w:rsid w:val="655A3450"/>
    <w:rsid w:val="655A783B"/>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D2303F"/>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40622"/>
    <w:rsid w:val="662411BF"/>
    <w:rsid w:val="662B361D"/>
    <w:rsid w:val="6630204D"/>
    <w:rsid w:val="66315775"/>
    <w:rsid w:val="66355B8E"/>
    <w:rsid w:val="66467706"/>
    <w:rsid w:val="664A400E"/>
    <w:rsid w:val="664E41D9"/>
    <w:rsid w:val="664F3140"/>
    <w:rsid w:val="665610A9"/>
    <w:rsid w:val="66590DCD"/>
    <w:rsid w:val="666358BC"/>
    <w:rsid w:val="66685D9F"/>
    <w:rsid w:val="66695AF1"/>
    <w:rsid w:val="666E74C1"/>
    <w:rsid w:val="66766CDE"/>
    <w:rsid w:val="667A263F"/>
    <w:rsid w:val="66802FE7"/>
    <w:rsid w:val="66812D23"/>
    <w:rsid w:val="66813ADB"/>
    <w:rsid w:val="66832F70"/>
    <w:rsid w:val="669A357F"/>
    <w:rsid w:val="669B467B"/>
    <w:rsid w:val="66A31556"/>
    <w:rsid w:val="66AB4650"/>
    <w:rsid w:val="66AF5BE1"/>
    <w:rsid w:val="66B37F84"/>
    <w:rsid w:val="66B40759"/>
    <w:rsid w:val="66B517AE"/>
    <w:rsid w:val="66BE2FA5"/>
    <w:rsid w:val="66C16711"/>
    <w:rsid w:val="66C9321B"/>
    <w:rsid w:val="66CC4487"/>
    <w:rsid w:val="66D61628"/>
    <w:rsid w:val="66DA0869"/>
    <w:rsid w:val="66DC7B4A"/>
    <w:rsid w:val="66DF46C2"/>
    <w:rsid w:val="66E40E13"/>
    <w:rsid w:val="66E85249"/>
    <w:rsid w:val="66EB12C4"/>
    <w:rsid w:val="66F00C0C"/>
    <w:rsid w:val="66F05D75"/>
    <w:rsid w:val="66F14286"/>
    <w:rsid w:val="66F43AE9"/>
    <w:rsid w:val="66FF75FB"/>
    <w:rsid w:val="67097AAA"/>
    <w:rsid w:val="670D1B71"/>
    <w:rsid w:val="67281EC7"/>
    <w:rsid w:val="67344028"/>
    <w:rsid w:val="67392A66"/>
    <w:rsid w:val="67423110"/>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8B0ADF"/>
    <w:rsid w:val="67990CAA"/>
    <w:rsid w:val="679B4BE7"/>
    <w:rsid w:val="67A454B1"/>
    <w:rsid w:val="67A5370C"/>
    <w:rsid w:val="67B0143C"/>
    <w:rsid w:val="67C00B00"/>
    <w:rsid w:val="67C55133"/>
    <w:rsid w:val="67C80310"/>
    <w:rsid w:val="67CF419D"/>
    <w:rsid w:val="67D2531F"/>
    <w:rsid w:val="67D51ED2"/>
    <w:rsid w:val="67DA0F51"/>
    <w:rsid w:val="67DC5320"/>
    <w:rsid w:val="67E1309E"/>
    <w:rsid w:val="67E539C0"/>
    <w:rsid w:val="67E931FD"/>
    <w:rsid w:val="67ED660C"/>
    <w:rsid w:val="67F55A05"/>
    <w:rsid w:val="67FB0F97"/>
    <w:rsid w:val="68000841"/>
    <w:rsid w:val="680A41A4"/>
    <w:rsid w:val="680F5FD5"/>
    <w:rsid w:val="68134C9B"/>
    <w:rsid w:val="681627EA"/>
    <w:rsid w:val="68180760"/>
    <w:rsid w:val="68261655"/>
    <w:rsid w:val="682812E5"/>
    <w:rsid w:val="682F7DB2"/>
    <w:rsid w:val="6831388B"/>
    <w:rsid w:val="683770B8"/>
    <w:rsid w:val="683965C1"/>
    <w:rsid w:val="683B5DF7"/>
    <w:rsid w:val="683C6775"/>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511E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E80FA2"/>
    <w:rsid w:val="69F2148A"/>
    <w:rsid w:val="69F93223"/>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8433D2"/>
    <w:rsid w:val="6A863926"/>
    <w:rsid w:val="6A877233"/>
    <w:rsid w:val="6A882ECD"/>
    <w:rsid w:val="6A894FAF"/>
    <w:rsid w:val="6A904C43"/>
    <w:rsid w:val="6A9840F9"/>
    <w:rsid w:val="6A9C5E39"/>
    <w:rsid w:val="6AA20740"/>
    <w:rsid w:val="6AAD12D9"/>
    <w:rsid w:val="6AB602C2"/>
    <w:rsid w:val="6AB63510"/>
    <w:rsid w:val="6AB943EE"/>
    <w:rsid w:val="6AC032BC"/>
    <w:rsid w:val="6AC45764"/>
    <w:rsid w:val="6AC8092A"/>
    <w:rsid w:val="6AD06A6E"/>
    <w:rsid w:val="6AD8058D"/>
    <w:rsid w:val="6AE0794B"/>
    <w:rsid w:val="6AE1028F"/>
    <w:rsid w:val="6AE64F06"/>
    <w:rsid w:val="6AF84026"/>
    <w:rsid w:val="6B057C21"/>
    <w:rsid w:val="6B0700FD"/>
    <w:rsid w:val="6B0C3251"/>
    <w:rsid w:val="6B0D7E95"/>
    <w:rsid w:val="6B241E45"/>
    <w:rsid w:val="6B2647A5"/>
    <w:rsid w:val="6B2A4845"/>
    <w:rsid w:val="6B2B2414"/>
    <w:rsid w:val="6B341C41"/>
    <w:rsid w:val="6B35201A"/>
    <w:rsid w:val="6B484B34"/>
    <w:rsid w:val="6B4C712F"/>
    <w:rsid w:val="6B501AD4"/>
    <w:rsid w:val="6B5743C8"/>
    <w:rsid w:val="6B585012"/>
    <w:rsid w:val="6B6951C4"/>
    <w:rsid w:val="6B6B795B"/>
    <w:rsid w:val="6B6C155B"/>
    <w:rsid w:val="6B6D17D9"/>
    <w:rsid w:val="6B7A615E"/>
    <w:rsid w:val="6B842643"/>
    <w:rsid w:val="6B8E3FD9"/>
    <w:rsid w:val="6B8E6F7C"/>
    <w:rsid w:val="6B8E767A"/>
    <w:rsid w:val="6B923B2B"/>
    <w:rsid w:val="6B9429D1"/>
    <w:rsid w:val="6B98025A"/>
    <w:rsid w:val="6BA31A09"/>
    <w:rsid w:val="6BA75497"/>
    <w:rsid w:val="6BA9582F"/>
    <w:rsid w:val="6BB176F7"/>
    <w:rsid w:val="6BB17E5A"/>
    <w:rsid w:val="6BB35690"/>
    <w:rsid w:val="6BB74227"/>
    <w:rsid w:val="6BBA66B5"/>
    <w:rsid w:val="6BBB4885"/>
    <w:rsid w:val="6BBE76E4"/>
    <w:rsid w:val="6BC9376F"/>
    <w:rsid w:val="6BD1009A"/>
    <w:rsid w:val="6BD64611"/>
    <w:rsid w:val="6BDE47BE"/>
    <w:rsid w:val="6BE0639E"/>
    <w:rsid w:val="6BE444FA"/>
    <w:rsid w:val="6BEC66EE"/>
    <w:rsid w:val="6BF07EAA"/>
    <w:rsid w:val="6BF14A0C"/>
    <w:rsid w:val="6BF20FB8"/>
    <w:rsid w:val="6C0537C8"/>
    <w:rsid w:val="6C084114"/>
    <w:rsid w:val="6C0929AA"/>
    <w:rsid w:val="6C093B94"/>
    <w:rsid w:val="6C0F41E1"/>
    <w:rsid w:val="6C267A02"/>
    <w:rsid w:val="6C29167F"/>
    <w:rsid w:val="6C2A6CEE"/>
    <w:rsid w:val="6C2B2504"/>
    <w:rsid w:val="6C2B4363"/>
    <w:rsid w:val="6C304F19"/>
    <w:rsid w:val="6C3053D9"/>
    <w:rsid w:val="6C330847"/>
    <w:rsid w:val="6C335A79"/>
    <w:rsid w:val="6C38645D"/>
    <w:rsid w:val="6C4377B6"/>
    <w:rsid w:val="6C517C60"/>
    <w:rsid w:val="6C5405E0"/>
    <w:rsid w:val="6C556AE6"/>
    <w:rsid w:val="6C57453E"/>
    <w:rsid w:val="6C595BFA"/>
    <w:rsid w:val="6C644122"/>
    <w:rsid w:val="6C7572D7"/>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5426C"/>
    <w:rsid w:val="6D3771FC"/>
    <w:rsid w:val="6D3F47EE"/>
    <w:rsid w:val="6D4072B1"/>
    <w:rsid w:val="6D414E97"/>
    <w:rsid w:val="6D484D36"/>
    <w:rsid w:val="6D4A0555"/>
    <w:rsid w:val="6D4D2DE5"/>
    <w:rsid w:val="6D4E5075"/>
    <w:rsid w:val="6D4F0B9A"/>
    <w:rsid w:val="6D554A81"/>
    <w:rsid w:val="6D58542B"/>
    <w:rsid w:val="6D6025EF"/>
    <w:rsid w:val="6D637B9F"/>
    <w:rsid w:val="6D6770EB"/>
    <w:rsid w:val="6D6D64D1"/>
    <w:rsid w:val="6D6D7FD9"/>
    <w:rsid w:val="6D6E362A"/>
    <w:rsid w:val="6D7170FE"/>
    <w:rsid w:val="6D734A13"/>
    <w:rsid w:val="6D73728D"/>
    <w:rsid w:val="6D751924"/>
    <w:rsid w:val="6D7D7268"/>
    <w:rsid w:val="6D7F04CF"/>
    <w:rsid w:val="6D8067B6"/>
    <w:rsid w:val="6D826D6C"/>
    <w:rsid w:val="6D8476E7"/>
    <w:rsid w:val="6D8A61A9"/>
    <w:rsid w:val="6D8F663A"/>
    <w:rsid w:val="6D921648"/>
    <w:rsid w:val="6D943E51"/>
    <w:rsid w:val="6D9A7415"/>
    <w:rsid w:val="6D9F77B2"/>
    <w:rsid w:val="6DA22A3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D3E86"/>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EF2E43"/>
    <w:rsid w:val="6EFE53AC"/>
    <w:rsid w:val="6EFE5570"/>
    <w:rsid w:val="6EFE6A06"/>
    <w:rsid w:val="6F046836"/>
    <w:rsid w:val="6F0C47B7"/>
    <w:rsid w:val="6F0E46EF"/>
    <w:rsid w:val="6F1C0B8B"/>
    <w:rsid w:val="6F1E53F6"/>
    <w:rsid w:val="6F327424"/>
    <w:rsid w:val="6F3C0E50"/>
    <w:rsid w:val="6F480882"/>
    <w:rsid w:val="6F506CA5"/>
    <w:rsid w:val="6F52797F"/>
    <w:rsid w:val="6F5334ED"/>
    <w:rsid w:val="6F5D0749"/>
    <w:rsid w:val="6F602211"/>
    <w:rsid w:val="6F6728D3"/>
    <w:rsid w:val="6F6815BC"/>
    <w:rsid w:val="6F6F70EB"/>
    <w:rsid w:val="6F737123"/>
    <w:rsid w:val="6F7526E7"/>
    <w:rsid w:val="6F755174"/>
    <w:rsid w:val="6F7C7410"/>
    <w:rsid w:val="6F7E39F5"/>
    <w:rsid w:val="6F812543"/>
    <w:rsid w:val="6F9305E3"/>
    <w:rsid w:val="6F9A7B32"/>
    <w:rsid w:val="6F9D3971"/>
    <w:rsid w:val="6FBA7AB0"/>
    <w:rsid w:val="6FBC4B72"/>
    <w:rsid w:val="6FC07B9E"/>
    <w:rsid w:val="6FC5311F"/>
    <w:rsid w:val="6FC93ABB"/>
    <w:rsid w:val="6FE06922"/>
    <w:rsid w:val="6FE11A6A"/>
    <w:rsid w:val="6FE91832"/>
    <w:rsid w:val="6FED3309"/>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448A6"/>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755ED"/>
    <w:rsid w:val="716D482E"/>
    <w:rsid w:val="716F72EE"/>
    <w:rsid w:val="71734806"/>
    <w:rsid w:val="717A35EB"/>
    <w:rsid w:val="71821750"/>
    <w:rsid w:val="7182297B"/>
    <w:rsid w:val="718729E9"/>
    <w:rsid w:val="71900F60"/>
    <w:rsid w:val="71915AE9"/>
    <w:rsid w:val="719608E9"/>
    <w:rsid w:val="71961632"/>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4040"/>
    <w:rsid w:val="71E173A1"/>
    <w:rsid w:val="71E34BAA"/>
    <w:rsid w:val="71E85B50"/>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930D42"/>
    <w:rsid w:val="72A31793"/>
    <w:rsid w:val="72A362B4"/>
    <w:rsid w:val="72A74552"/>
    <w:rsid w:val="72A86C15"/>
    <w:rsid w:val="72AF0B61"/>
    <w:rsid w:val="72B85A81"/>
    <w:rsid w:val="72BA03E7"/>
    <w:rsid w:val="72BD4C62"/>
    <w:rsid w:val="72BD6F4F"/>
    <w:rsid w:val="72C63D3B"/>
    <w:rsid w:val="72C73F34"/>
    <w:rsid w:val="72C769AA"/>
    <w:rsid w:val="72C82B91"/>
    <w:rsid w:val="72C83A64"/>
    <w:rsid w:val="72C87A6B"/>
    <w:rsid w:val="72CA0320"/>
    <w:rsid w:val="72D04006"/>
    <w:rsid w:val="72D10367"/>
    <w:rsid w:val="72D34AA4"/>
    <w:rsid w:val="72D97928"/>
    <w:rsid w:val="72DD4AF8"/>
    <w:rsid w:val="72E34F8F"/>
    <w:rsid w:val="7301303C"/>
    <w:rsid w:val="73024E04"/>
    <w:rsid w:val="7304100E"/>
    <w:rsid w:val="730B0185"/>
    <w:rsid w:val="730B2912"/>
    <w:rsid w:val="73117F42"/>
    <w:rsid w:val="73130C07"/>
    <w:rsid w:val="73266F63"/>
    <w:rsid w:val="732A69D2"/>
    <w:rsid w:val="7333616B"/>
    <w:rsid w:val="73353A9D"/>
    <w:rsid w:val="733A4AF0"/>
    <w:rsid w:val="733E5133"/>
    <w:rsid w:val="73470963"/>
    <w:rsid w:val="734B783B"/>
    <w:rsid w:val="73606A76"/>
    <w:rsid w:val="73640D2D"/>
    <w:rsid w:val="73664C31"/>
    <w:rsid w:val="736F39A6"/>
    <w:rsid w:val="7372151F"/>
    <w:rsid w:val="73803D51"/>
    <w:rsid w:val="73825C14"/>
    <w:rsid w:val="73833688"/>
    <w:rsid w:val="73847541"/>
    <w:rsid w:val="738B78DE"/>
    <w:rsid w:val="738F3A55"/>
    <w:rsid w:val="739942FF"/>
    <w:rsid w:val="739A7B58"/>
    <w:rsid w:val="73A760F2"/>
    <w:rsid w:val="73B00CC3"/>
    <w:rsid w:val="73C55A94"/>
    <w:rsid w:val="73D63DCA"/>
    <w:rsid w:val="73FA0DAA"/>
    <w:rsid w:val="73FF104A"/>
    <w:rsid w:val="740441B3"/>
    <w:rsid w:val="740A122A"/>
    <w:rsid w:val="740A13D9"/>
    <w:rsid w:val="740D2E53"/>
    <w:rsid w:val="74166CA8"/>
    <w:rsid w:val="74187EEC"/>
    <w:rsid w:val="741964A4"/>
    <w:rsid w:val="741E636C"/>
    <w:rsid w:val="741F4C05"/>
    <w:rsid w:val="742671F5"/>
    <w:rsid w:val="74272D85"/>
    <w:rsid w:val="74273B4A"/>
    <w:rsid w:val="742A50E0"/>
    <w:rsid w:val="74307B85"/>
    <w:rsid w:val="74343C0C"/>
    <w:rsid w:val="743E46CE"/>
    <w:rsid w:val="74414A8B"/>
    <w:rsid w:val="74475FDB"/>
    <w:rsid w:val="744C7B5C"/>
    <w:rsid w:val="74502B4C"/>
    <w:rsid w:val="7452351C"/>
    <w:rsid w:val="74551667"/>
    <w:rsid w:val="745A0C1A"/>
    <w:rsid w:val="745B0E3C"/>
    <w:rsid w:val="74600ADB"/>
    <w:rsid w:val="746206FB"/>
    <w:rsid w:val="746A320B"/>
    <w:rsid w:val="746D577E"/>
    <w:rsid w:val="74703DFE"/>
    <w:rsid w:val="74704C1B"/>
    <w:rsid w:val="74781DB0"/>
    <w:rsid w:val="747C59B7"/>
    <w:rsid w:val="74864387"/>
    <w:rsid w:val="74891CF9"/>
    <w:rsid w:val="748B0C7D"/>
    <w:rsid w:val="74903C13"/>
    <w:rsid w:val="74957A0A"/>
    <w:rsid w:val="74A25A03"/>
    <w:rsid w:val="74AE2C50"/>
    <w:rsid w:val="74AF19B2"/>
    <w:rsid w:val="74B33364"/>
    <w:rsid w:val="74BC376B"/>
    <w:rsid w:val="74BD448C"/>
    <w:rsid w:val="74C26C52"/>
    <w:rsid w:val="74C311DA"/>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37065"/>
    <w:rsid w:val="74F95012"/>
    <w:rsid w:val="7502115E"/>
    <w:rsid w:val="750842CC"/>
    <w:rsid w:val="750F4E7A"/>
    <w:rsid w:val="75181445"/>
    <w:rsid w:val="751A36F4"/>
    <w:rsid w:val="7526226A"/>
    <w:rsid w:val="75280AAD"/>
    <w:rsid w:val="752F371C"/>
    <w:rsid w:val="753A4DD0"/>
    <w:rsid w:val="7542280E"/>
    <w:rsid w:val="7545531A"/>
    <w:rsid w:val="75560317"/>
    <w:rsid w:val="75566F69"/>
    <w:rsid w:val="755D1234"/>
    <w:rsid w:val="755F09DF"/>
    <w:rsid w:val="75675ADF"/>
    <w:rsid w:val="756B54F8"/>
    <w:rsid w:val="756C6582"/>
    <w:rsid w:val="756D4E66"/>
    <w:rsid w:val="756E5D13"/>
    <w:rsid w:val="75763A5C"/>
    <w:rsid w:val="757816ED"/>
    <w:rsid w:val="757A602C"/>
    <w:rsid w:val="7580636A"/>
    <w:rsid w:val="758641B8"/>
    <w:rsid w:val="75A70CB8"/>
    <w:rsid w:val="75AB5256"/>
    <w:rsid w:val="75B05DB1"/>
    <w:rsid w:val="75B43531"/>
    <w:rsid w:val="75B54E5D"/>
    <w:rsid w:val="75B921DA"/>
    <w:rsid w:val="75B96690"/>
    <w:rsid w:val="75BD11A7"/>
    <w:rsid w:val="75C00ADE"/>
    <w:rsid w:val="75CA76E4"/>
    <w:rsid w:val="75D0763F"/>
    <w:rsid w:val="75DB5530"/>
    <w:rsid w:val="75E376A3"/>
    <w:rsid w:val="75E82B30"/>
    <w:rsid w:val="75ED5A36"/>
    <w:rsid w:val="75F05A94"/>
    <w:rsid w:val="75FB7495"/>
    <w:rsid w:val="75FC7D3B"/>
    <w:rsid w:val="75FE31D9"/>
    <w:rsid w:val="75FF0133"/>
    <w:rsid w:val="76003A09"/>
    <w:rsid w:val="760231B5"/>
    <w:rsid w:val="76036560"/>
    <w:rsid w:val="760A687D"/>
    <w:rsid w:val="760B38A3"/>
    <w:rsid w:val="761025FD"/>
    <w:rsid w:val="76130B75"/>
    <w:rsid w:val="76192FD7"/>
    <w:rsid w:val="7619484E"/>
    <w:rsid w:val="761B102B"/>
    <w:rsid w:val="762012F3"/>
    <w:rsid w:val="762F067E"/>
    <w:rsid w:val="76322CE8"/>
    <w:rsid w:val="763B0284"/>
    <w:rsid w:val="76415DDF"/>
    <w:rsid w:val="764833C3"/>
    <w:rsid w:val="764B7C87"/>
    <w:rsid w:val="764E6C91"/>
    <w:rsid w:val="765233FB"/>
    <w:rsid w:val="7659095E"/>
    <w:rsid w:val="765A2E54"/>
    <w:rsid w:val="765C20F6"/>
    <w:rsid w:val="766B3DFC"/>
    <w:rsid w:val="76710E80"/>
    <w:rsid w:val="767E302B"/>
    <w:rsid w:val="768542F9"/>
    <w:rsid w:val="769016B8"/>
    <w:rsid w:val="76932345"/>
    <w:rsid w:val="7693398B"/>
    <w:rsid w:val="769F0579"/>
    <w:rsid w:val="76A35D52"/>
    <w:rsid w:val="76A5232A"/>
    <w:rsid w:val="76A5622D"/>
    <w:rsid w:val="76A633ED"/>
    <w:rsid w:val="76AB5F51"/>
    <w:rsid w:val="76B02504"/>
    <w:rsid w:val="76B576A3"/>
    <w:rsid w:val="76C87FBA"/>
    <w:rsid w:val="76CB5BDD"/>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35A54"/>
    <w:rsid w:val="77443794"/>
    <w:rsid w:val="77492C03"/>
    <w:rsid w:val="77496104"/>
    <w:rsid w:val="774F423A"/>
    <w:rsid w:val="774F7910"/>
    <w:rsid w:val="7756714D"/>
    <w:rsid w:val="77597E3E"/>
    <w:rsid w:val="77625740"/>
    <w:rsid w:val="7769549F"/>
    <w:rsid w:val="777C4D24"/>
    <w:rsid w:val="778807C6"/>
    <w:rsid w:val="77883832"/>
    <w:rsid w:val="7789361D"/>
    <w:rsid w:val="77905FA2"/>
    <w:rsid w:val="7795026C"/>
    <w:rsid w:val="779B34EE"/>
    <w:rsid w:val="77A6008A"/>
    <w:rsid w:val="77B05D89"/>
    <w:rsid w:val="77B268BA"/>
    <w:rsid w:val="77B47AEB"/>
    <w:rsid w:val="77B6601D"/>
    <w:rsid w:val="77BB391E"/>
    <w:rsid w:val="77BF6C49"/>
    <w:rsid w:val="77C20596"/>
    <w:rsid w:val="77D7676B"/>
    <w:rsid w:val="77DD7A01"/>
    <w:rsid w:val="77E85637"/>
    <w:rsid w:val="77EE30D2"/>
    <w:rsid w:val="77F630A0"/>
    <w:rsid w:val="78005696"/>
    <w:rsid w:val="78005B7D"/>
    <w:rsid w:val="7807282F"/>
    <w:rsid w:val="780A565F"/>
    <w:rsid w:val="780B2FEF"/>
    <w:rsid w:val="780C15F4"/>
    <w:rsid w:val="780F0AC0"/>
    <w:rsid w:val="7810621D"/>
    <w:rsid w:val="78114B77"/>
    <w:rsid w:val="781C1AF6"/>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56E52"/>
    <w:rsid w:val="785E2773"/>
    <w:rsid w:val="78631B96"/>
    <w:rsid w:val="78661D9A"/>
    <w:rsid w:val="78682E27"/>
    <w:rsid w:val="786B2A6C"/>
    <w:rsid w:val="786C5E43"/>
    <w:rsid w:val="786E7579"/>
    <w:rsid w:val="787069E0"/>
    <w:rsid w:val="787B626A"/>
    <w:rsid w:val="7883577A"/>
    <w:rsid w:val="78842FF3"/>
    <w:rsid w:val="78865DD1"/>
    <w:rsid w:val="7889168E"/>
    <w:rsid w:val="78932A56"/>
    <w:rsid w:val="78942A87"/>
    <w:rsid w:val="78957160"/>
    <w:rsid w:val="7897387D"/>
    <w:rsid w:val="78996993"/>
    <w:rsid w:val="78A24FBC"/>
    <w:rsid w:val="78A50CEF"/>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D6F4E"/>
    <w:rsid w:val="795E06F8"/>
    <w:rsid w:val="795E094E"/>
    <w:rsid w:val="795E35AB"/>
    <w:rsid w:val="79620926"/>
    <w:rsid w:val="79681A85"/>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013C6"/>
    <w:rsid w:val="7A032AFE"/>
    <w:rsid w:val="7A040ABA"/>
    <w:rsid w:val="7A0419AF"/>
    <w:rsid w:val="7A082751"/>
    <w:rsid w:val="7A0D5316"/>
    <w:rsid w:val="7A11253B"/>
    <w:rsid w:val="7A193AE2"/>
    <w:rsid w:val="7A1B5880"/>
    <w:rsid w:val="7A1B5E2F"/>
    <w:rsid w:val="7A217A72"/>
    <w:rsid w:val="7A271139"/>
    <w:rsid w:val="7A2A6249"/>
    <w:rsid w:val="7A2A7675"/>
    <w:rsid w:val="7A387FFB"/>
    <w:rsid w:val="7A3E47B4"/>
    <w:rsid w:val="7A3F1642"/>
    <w:rsid w:val="7A522AD8"/>
    <w:rsid w:val="7A541CDF"/>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F789B"/>
    <w:rsid w:val="7B101C17"/>
    <w:rsid w:val="7B107437"/>
    <w:rsid w:val="7B130326"/>
    <w:rsid w:val="7B194A33"/>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4E4"/>
    <w:rsid w:val="7B8F47C7"/>
    <w:rsid w:val="7B914B96"/>
    <w:rsid w:val="7B927B14"/>
    <w:rsid w:val="7B950516"/>
    <w:rsid w:val="7B9567A9"/>
    <w:rsid w:val="7B9A7554"/>
    <w:rsid w:val="7B9E2E81"/>
    <w:rsid w:val="7BA864CC"/>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93F1D"/>
    <w:rsid w:val="7C0A1089"/>
    <w:rsid w:val="7C0E626D"/>
    <w:rsid w:val="7C1263BE"/>
    <w:rsid w:val="7C1806FB"/>
    <w:rsid w:val="7C194A66"/>
    <w:rsid w:val="7C1A02C9"/>
    <w:rsid w:val="7C1D09CF"/>
    <w:rsid w:val="7C234A9B"/>
    <w:rsid w:val="7C236DC4"/>
    <w:rsid w:val="7C29156F"/>
    <w:rsid w:val="7C2A385D"/>
    <w:rsid w:val="7C2F4BB6"/>
    <w:rsid w:val="7C311E61"/>
    <w:rsid w:val="7C386DBE"/>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3B43"/>
    <w:rsid w:val="7C7F218D"/>
    <w:rsid w:val="7C8B4BD5"/>
    <w:rsid w:val="7C911973"/>
    <w:rsid w:val="7C997B8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003E8"/>
    <w:rsid w:val="7D512D55"/>
    <w:rsid w:val="7D5709AE"/>
    <w:rsid w:val="7D5E2E71"/>
    <w:rsid w:val="7D6940E5"/>
    <w:rsid w:val="7D6F5BF1"/>
    <w:rsid w:val="7D7D670C"/>
    <w:rsid w:val="7D876E57"/>
    <w:rsid w:val="7D8B3828"/>
    <w:rsid w:val="7D8F2AC0"/>
    <w:rsid w:val="7D97639E"/>
    <w:rsid w:val="7D9C3DFE"/>
    <w:rsid w:val="7D9D4392"/>
    <w:rsid w:val="7DA17F01"/>
    <w:rsid w:val="7DA4255A"/>
    <w:rsid w:val="7DA74CE2"/>
    <w:rsid w:val="7DAC5BC5"/>
    <w:rsid w:val="7DAE55D4"/>
    <w:rsid w:val="7DC55AE8"/>
    <w:rsid w:val="7DC932A8"/>
    <w:rsid w:val="7DD85DBE"/>
    <w:rsid w:val="7DDA4118"/>
    <w:rsid w:val="7DE750D0"/>
    <w:rsid w:val="7DE8415F"/>
    <w:rsid w:val="7DF742E6"/>
    <w:rsid w:val="7DFC489D"/>
    <w:rsid w:val="7E075414"/>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773C12"/>
    <w:rsid w:val="7E822269"/>
    <w:rsid w:val="7E8B5212"/>
    <w:rsid w:val="7E8B5C41"/>
    <w:rsid w:val="7E8C0FAB"/>
    <w:rsid w:val="7E8C7BCB"/>
    <w:rsid w:val="7E971EC6"/>
    <w:rsid w:val="7E986288"/>
    <w:rsid w:val="7E997CE1"/>
    <w:rsid w:val="7EA666C5"/>
    <w:rsid w:val="7EA7607A"/>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2B5E35"/>
    <w:rsid w:val="7F2F4F12"/>
    <w:rsid w:val="7F3C3603"/>
    <w:rsid w:val="7F3C394C"/>
    <w:rsid w:val="7F5445DC"/>
    <w:rsid w:val="7F563140"/>
    <w:rsid w:val="7F614A34"/>
    <w:rsid w:val="7F614D28"/>
    <w:rsid w:val="7F6179F3"/>
    <w:rsid w:val="7F63372A"/>
    <w:rsid w:val="7F642634"/>
    <w:rsid w:val="7F6812CE"/>
    <w:rsid w:val="7F70218A"/>
    <w:rsid w:val="7F7140CF"/>
    <w:rsid w:val="7F7D592C"/>
    <w:rsid w:val="7F8649A9"/>
    <w:rsid w:val="7F8A16A6"/>
    <w:rsid w:val="7F915207"/>
    <w:rsid w:val="7F98284E"/>
    <w:rsid w:val="7F9F3CC1"/>
    <w:rsid w:val="7FA47E83"/>
    <w:rsid w:val="7FA54FB8"/>
    <w:rsid w:val="7FAD3C21"/>
    <w:rsid w:val="7FB24452"/>
    <w:rsid w:val="7FBA238A"/>
    <w:rsid w:val="7FBA548C"/>
    <w:rsid w:val="7FBD5C2C"/>
    <w:rsid w:val="7FBE4755"/>
    <w:rsid w:val="7FBE785A"/>
    <w:rsid w:val="7FC331C5"/>
    <w:rsid w:val="7FC478B7"/>
    <w:rsid w:val="7FC622EC"/>
    <w:rsid w:val="7FC83CB0"/>
    <w:rsid w:val="7FCE31F6"/>
    <w:rsid w:val="7FDD1879"/>
    <w:rsid w:val="7FEA56BA"/>
    <w:rsid w:val="7FFA720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0"/>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paragraph" w:customStyle="1" w:styleId="87">
    <w:name w:val="NO"/>
    <w:basedOn w:val="1"/>
    <w:qFormat/>
    <w:uiPriority w:val="0"/>
    <w:pPr>
      <w:keepLines/>
      <w:ind w:left="1135" w:hanging="851"/>
    </w:pPr>
  </w:style>
  <w:style w:type="paragraph" w:styleId="88">
    <w:name w:val="List Paragraph"/>
    <w:basedOn w:val="1"/>
    <w:qFormat/>
    <w:uiPriority w:val="99"/>
    <w:pPr>
      <w:ind w:left="720"/>
      <w:contextualSpacing/>
    </w:pPr>
  </w:style>
  <w:style w:type="paragraph" w:customStyle="1" w:styleId="89">
    <w:name w:val="0maintext"/>
    <w:basedOn w:val="1"/>
    <w:qFormat/>
    <w:uiPriority w:val="0"/>
    <w:rPr>
      <w:rFonts w:ascii="Times New Roman" w:hAnsi="Times New Roman"/>
      <w:sz w:val="16"/>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3CBFA9-7E70-4585-8B6C-B74BD00D3F3C}">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13</Pages>
  <Words>5263</Words>
  <Characters>30000</Characters>
  <Lines>250</Lines>
  <Paragraphs>70</Paragraphs>
  <TotalTime>2</TotalTime>
  <ScaleCrop>false</ScaleCrop>
  <LinksUpToDate>false</LinksUpToDate>
  <CharactersWithSpaces>35193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panyu</cp:lastModifiedBy>
  <dcterms:modified xsi:type="dcterms:W3CDTF">2021-04-06T07:27:31Z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